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21945D" w14:textId="77777777" w:rsidR="00174BBA" w:rsidRPr="00174BBA" w:rsidRDefault="00174BBA" w:rsidP="00174BBA">
      <w:pPr>
        <w:pStyle w:val="JRAEETitle"/>
      </w:pPr>
      <w:r w:rsidRPr="00174BBA">
        <w:t>Here is the Title</w:t>
      </w:r>
    </w:p>
    <w:p w14:paraId="5A457340" w14:textId="77777777" w:rsidR="00174BBA" w:rsidRPr="00174BBA" w:rsidRDefault="00174BBA" w:rsidP="00174BBA">
      <w:pPr>
        <w:pStyle w:val="BodyText"/>
        <w:spacing w:after="0" w:line="360" w:lineRule="auto"/>
        <w:ind w:hanging="10"/>
      </w:pPr>
      <w:r w:rsidRPr="00174BBA">
        <w:t>First Author</w:t>
      </w:r>
      <w:r w:rsidRPr="00174BBA">
        <w:rPr>
          <w:vertAlign w:val="superscript"/>
        </w:rPr>
        <w:t>a,</w:t>
      </w:r>
      <w:proofErr w:type="gramStart"/>
      <w:r w:rsidRPr="00174BBA">
        <w:rPr>
          <w:vertAlign w:val="superscript"/>
        </w:rPr>
        <w:t>1,*</w:t>
      </w:r>
      <w:proofErr w:type="gramEnd"/>
      <w:r w:rsidRPr="00174BBA">
        <w:t>, Second Author</w:t>
      </w:r>
      <w:r w:rsidRPr="00174BBA">
        <w:rPr>
          <w:vertAlign w:val="superscript"/>
        </w:rPr>
        <w:t>b,2</w:t>
      </w:r>
    </w:p>
    <w:p w14:paraId="35633252" w14:textId="77777777" w:rsidR="00174BBA" w:rsidRPr="00174BBA" w:rsidRDefault="00174BBA" w:rsidP="00174BBA">
      <w:pPr>
        <w:spacing w:line="276" w:lineRule="auto"/>
        <w:ind w:right="914"/>
        <w:jc w:val="both"/>
        <w:rPr>
          <w:sz w:val="20"/>
        </w:rPr>
      </w:pPr>
      <w:r w:rsidRPr="00174BBA">
        <w:rPr>
          <w:position w:val="7"/>
          <w:sz w:val="14"/>
        </w:rPr>
        <w:t>a</w:t>
      </w:r>
      <w:r w:rsidRPr="00174BBA">
        <w:rPr>
          <w:spacing w:val="13"/>
          <w:position w:val="7"/>
          <w:sz w:val="14"/>
        </w:rPr>
        <w:t xml:space="preserve"> </w:t>
      </w:r>
      <w:r w:rsidRPr="00174BBA">
        <w:rPr>
          <w:sz w:val="20"/>
        </w:rPr>
        <w:t>First Author Affiliation</w:t>
      </w:r>
    </w:p>
    <w:p w14:paraId="398E45FC" w14:textId="77777777" w:rsidR="00174BBA" w:rsidRPr="00174BBA" w:rsidRDefault="00174BBA" w:rsidP="00174BBA">
      <w:pPr>
        <w:spacing w:line="276" w:lineRule="auto"/>
        <w:ind w:right="914"/>
        <w:jc w:val="both"/>
        <w:rPr>
          <w:sz w:val="20"/>
        </w:rPr>
      </w:pPr>
      <w:r w:rsidRPr="00174BBA">
        <w:rPr>
          <w:position w:val="7"/>
          <w:sz w:val="14"/>
        </w:rPr>
        <w:t>b</w:t>
      </w:r>
      <w:r w:rsidRPr="00174BBA">
        <w:rPr>
          <w:spacing w:val="13"/>
          <w:position w:val="7"/>
          <w:sz w:val="14"/>
        </w:rPr>
        <w:t xml:space="preserve"> </w:t>
      </w:r>
      <w:r w:rsidRPr="00174BBA">
        <w:rPr>
          <w:sz w:val="20"/>
          <w:szCs w:val="20"/>
        </w:rPr>
        <w:t>Second Author Affiliation</w:t>
      </w:r>
    </w:p>
    <w:p w14:paraId="221FB85A" w14:textId="77777777" w:rsidR="00174BBA" w:rsidRPr="00174BBA" w:rsidRDefault="00174BBA" w:rsidP="00174BBA">
      <w:pPr>
        <w:spacing w:line="276" w:lineRule="auto"/>
        <w:ind w:right="914"/>
        <w:rPr>
          <w:sz w:val="20"/>
        </w:rPr>
      </w:pPr>
      <w:r w:rsidRPr="00174BBA">
        <w:rPr>
          <w:sz w:val="20"/>
          <w:vertAlign w:val="superscript"/>
        </w:rPr>
        <w:t>1</w:t>
      </w:r>
      <w:r w:rsidRPr="00174BBA">
        <w:rPr>
          <w:spacing w:val="9"/>
          <w:sz w:val="20"/>
        </w:rPr>
        <w:t xml:space="preserve"> </w:t>
      </w:r>
      <w:r w:rsidRPr="00174BBA">
        <w:rPr>
          <w:color w:val="0072BC"/>
          <w:sz w:val="20"/>
        </w:rPr>
        <w:t xml:space="preserve">First author email; </w:t>
      </w:r>
      <w:r w:rsidRPr="00174BBA">
        <w:rPr>
          <w:sz w:val="20"/>
          <w:vertAlign w:val="superscript"/>
        </w:rPr>
        <w:t>2</w:t>
      </w:r>
      <w:r w:rsidRPr="00174BBA">
        <w:rPr>
          <w:spacing w:val="9"/>
          <w:sz w:val="20"/>
        </w:rPr>
        <w:t xml:space="preserve"> </w:t>
      </w:r>
      <w:r w:rsidRPr="00174BBA">
        <w:rPr>
          <w:color w:val="0072BC"/>
          <w:sz w:val="20"/>
        </w:rPr>
        <w:t>Second author email</w:t>
      </w:r>
    </w:p>
    <w:p w14:paraId="5C7A1DCF" w14:textId="35F02C70" w:rsidR="009F6540" w:rsidRDefault="00174BBA" w:rsidP="00174BBA">
      <w:pPr>
        <w:spacing w:line="276" w:lineRule="auto"/>
        <w:rPr>
          <w:sz w:val="20"/>
        </w:rPr>
      </w:pPr>
      <w:r w:rsidRPr="00174BBA">
        <w:rPr>
          <w:rFonts w:ascii="Cambria Math" w:hAnsi="Cambria Math" w:cs="Cambria Math"/>
          <w:position w:val="7"/>
          <w:sz w:val="14"/>
        </w:rPr>
        <w:t>∗</w:t>
      </w:r>
      <w:r w:rsidRPr="00174BBA">
        <w:rPr>
          <w:spacing w:val="1"/>
          <w:position w:val="7"/>
          <w:sz w:val="14"/>
        </w:rPr>
        <w:t xml:space="preserve"> </w:t>
      </w:r>
      <w:r w:rsidRPr="00174BBA">
        <w:rPr>
          <w:sz w:val="20"/>
        </w:rPr>
        <w:t>Corresponding</w:t>
      </w:r>
      <w:r w:rsidRPr="00174BBA">
        <w:rPr>
          <w:spacing w:val="-13"/>
          <w:sz w:val="20"/>
        </w:rPr>
        <w:t xml:space="preserve"> </w:t>
      </w:r>
      <w:r w:rsidRPr="00174BBA">
        <w:rPr>
          <w:sz w:val="20"/>
        </w:rPr>
        <w:t>Author</w:t>
      </w:r>
    </w:p>
    <w:p w14:paraId="74EE51DE" w14:textId="77777777" w:rsidR="00174BBA" w:rsidRDefault="00174BBA" w:rsidP="00174BBA">
      <w:pPr>
        <w:spacing w:line="276" w:lineRule="auto"/>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0"/>
        <w:gridCol w:w="325"/>
        <w:gridCol w:w="5496"/>
      </w:tblGrid>
      <w:tr w:rsidR="00174BBA" w14:paraId="2C758A55" w14:textId="77777777" w:rsidTr="00174BBA">
        <w:tc>
          <w:tcPr>
            <w:tcW w:w="2910" w:type="dxa"/>
            <w:tcBorders>
              <w:top w:val="single" w:sz="18" w:space="0" w:color="0070C0"/>
              <w:bottom w:val="single" w:sz="18" w:space="0" w:color="0070C0"/>
            </w:tcBorders>
          </w:tcPr>
          <w:p w14:paraId="53F41EBB" w14:textId="3FF37856" w:rsidR="00174BBA" w:rsidRDefault="00174BBA" w:rsidP="00174BBA">
            <w:pPr>
              <w:spacing w:before="120" w:after="240"/>
            </w:pPr>
            <w:r>
              <w:t>ARTICLE</w:t>
            </w:r>
            <w:r>
              <w:rPr>
                <w:spacing w:val="-9"/>
              </w:rPr>
              <w:t xml:space="preserve"> </w:t>
            </w:r>
            <w:r>
              <w:t>INFO</w:t>
            </w:r>
          </w:p>
        </w:tc>
        <w:tc>
          <w:tcPr>
            <w:tcW w:w="325" w:type="dxa"/>
            <w:tcBorders>
              <w:top w:val="single" w:sz="18" w:space="0" w:color="0070C0"/>
            </w:tcBorders>
          </w:tcPr>
          <w:p w14:paraId="574BC0FA" w14:textId="77777777" w:rsidR="00174BBA" w:rsidRDefault="00174BBA" w:rsidP="00174BBA"/>
        </w:tc>
        <w:tc>
          <w:tcPr>
            <w:tcW w:w="5496" w:type="dxa"/>
            <w:tcBorders>
              <w:top w:val="single" w:sz="18" w:space="0" w:color="0070C0"/>
              <w:bottom w:val="single" w:sz="18" w:space="0" w:color="0070C0"/>
            </w:tcBorders>
          </w:tcPr>
          <w:p w14:paraId="103716E2" w14:textId="75CF1B5F" w:rsidR="00174BBA" w:rsidRDefault="00174BBA" w:rsidP="00174BBA">
            <w:pPr>
              <w:spacing w:before="120" w:after="240"/>
            </w:pPr>
            <w:r>
              <w:t>ABSTRACT</w:t>
            </w:r>
          </w:p>
        </w:tc>
      </w:tr>
      <w:tr w:rsidR="00174BBA" w14:paraId="2E689B78" w14:textId="77777777" w:rsidTr="00174BBA">
        <w:tc>
          <w:tcPr>
            <w:tcW w:w="2910" w:type="dxa"/>
            <w:tcBorders>
              <w:top w:val="single" w:sz="18" w:space="0" w:color="0070C0"/>
              <w:bottom w:val="single" w:sz="18" w:space="0" w:color="0070C0"/>
            </w:tcBorders>
          </w:tcPr>
          <w:p w14:paraId="58E5935C" w14:textId="77777777" w:rsidR="00174BBA" w:rsidRPr="00D772CE" w:rsidRDefault="00174BBA" w:rsidP="00174BBA">
            <w:pPr>
              <w:pStyle w:val="BodyText"/>
              <w:spacing w:before="120" w:after="0"/>
              <w:rPr>
                <w:b/>
                <w:bCs/>
                <w:sz w:val="18"/>
                <w:szCs w:val="18"/>
              </w:rPr>
            </w:pPr>
            <w:r w:rsidRPr="00D772CE">
              <w:rPr>
                <w:b/>
                <w:bCs/>
                <w:sz w:val="18"/>
                <w:szCs w:val="18"/>
              </w:rPr>
              <w:t xml:space="preserve">Article History </w:t>
            </w:r>
          </w:p>
          <w:p w14:paraId="7A5310DA" w14:textId="77777777" w:rsidR="00174BBA" w:rsidRDefault="00174BBA" w:rsidP="00174BBA">
            <w:pPr>
              <w:pStyle w:val="BodyText"/>
              <w:spacing w:after="0"/>
              <w:rPr>
                <w:sz w:val="18"/>
                <w:szCs w:val="18"/>
              </w:rPr>
            </w:pPr>
            <w:r w:rsidRPr="00D772CE">
              <w:rPr>
                <w:sz w:val="18"/>
                <w:szCs w:val="18"/>
              </w:rPr>
              <w:t xml:space="preserve">Received Date Month Year </w:t>
            </w:r>
          </w:p>
          <w:p w14:paraId="5FBA72A1" w14:textId="77777777" w:rsidR="00174BBA" w:rsidRDefault="00174BBA" w:rsidP="00174BBA">
            <w:pPr>
              <w:pStyle w:val="BodyText"/>
              <w:spacing w:after="0"/>
              <w:rPr>
                <w:sz w:val="18"/>
                <w:szCs w:val="18"/>
              </w:rPr>
            </w:pPr>
            <w:r w:rsidRPr="00D772CE">
              <w:rPr>
                <w:sz w:val="18"/>
                <w:szCs w:val="18"/>
              </w:rPr>
              <w:t>Revised Date Month Year</w:t>
            </w:r>
          </w:p>
          <w:p w14:paraId="1E93CEB7" w14:textId="0ECC7903" w:rsidR="00174BBA" w:rsidRDefault="00174BBA" w:rsidP="00174BBA">
            <w:pPr>
              <w:spacing w:after="240"/>
            </w:pPr>
            <w:r w:rsidRPr="00D772CE">
              <w:rPr>
                <w:sz w:val="18"/>
                <w:szCs w:val="18"/>
              </w:rPr>
              <w:t>Accepted Date Month Year</w:t>
            </w:r>
          </w:p>
        </w:tc>
        <w:tc>
          <w:tcPr>
            <w:tcW w:w="325" w:type="dxa"/>
            <w:vMerge w:val="restart"/>
          </w:tcPr>
          <w:p w14:paraId="276E08FD" w14:textId="77777777" w:rsidR="00174BBA" w:rsidRDefault="00174BBA" w:rsidP="00174BBA"/>
        </w:tc>
        <w:tc>
          <w:tcPr>
            <w:tcW w:w="5496" w:type="dxa"/>
            <w:vMerge w:val="restart"/>
            <w:tcBorders>
              <w:top w:val="single" w:sz="18" w:space="0" w:color="0070C0"/>
              <w:bottom w:val="single" w:sz="18" w:space="0" w:color="0070C0"/>
            </w:tcBorders>
          </w:tcPr>
          <w:p w14:paraId="435BA8D4" w14:textId="116FB469" w:rsidR="00174BBA" w:rsidRDefault="00174BBA" w:rsidP="00174BBA">
            <w:pPr>
              <w:spacing w:before="120" w:after="240"/>
              <w:jc w:val="both"/>
            </w:pPr>
            <w:r w:rsidRPr="00D772CE">
              <w:rPr>
                <w:sz w:val="20"/>
              </w:rPr>
              <w:t>Type your abstract in English here (10pt). The abstract must contain 200-300 words that consist of 2-4 sentences about the introduction, problem, solution, and contribution; 2-3 sentences about the method; 3-5 sentences about the result; and 1-2 sentences about conclusions (10pt).</w:t>
            </w:r>
          </w:p>
        </w:tc>
      </w:tr>
      <w:tr w:rsidR="00174BBA" w14:paraId="69D5ABD0" w14:textId="77777777" w:rsidTr="00174BBA">
        <w:tc>
          <w:tcPr>
            <w:tcW w:w="2910" w:type="dxa"/>
            <w:tcBorders>
              <w:top w:val="single" w:sz="18" w:space="0" w:color="0070C0"/>
            </w:tcBorders>
          </w:tcPr>
          <w:p w14:paraId="0049A447" w14:textId="77777777" w:rsidR="00174BBA" w:rsidRDefault="00174BBA" w:rsidP="00174BBA"/>
        </w:tc>
        <w:tc>
          <w:tcPr>
            <w:tcW w:w="325" w:type="dxa"/>
            <w:vMerge/>
          </w:tcPr>
          <w:p w14:paraId="242FF1DD" w14:textId="77777777" w:rsidR="00174BBA" w:rsidRDefault="00174BBA" w:rsidP="00174BBA"/>
        </w:tc>
        <w:tc>
          <w:tcPr>
            <w:tcW w:w="5496" w:type="dxa"/>
            <w:vMerge/>
            <w:tcBorders>
              <w:bottom w:val="single" w:sz="18" w:space="0" w:color="0070C0"/>
            </w:tcBorders>
          </w:tcPr>
          <w:p w14:paraId="5E5E7C5C" w14:textId="77777777" w:rsidR="00174BBA" w:rsidRDefault="00174BBA" w:rsidP="00174BBA"/>
        </w:tc>
      </w:tr>
      <w:tr w:rsidR="00174BBA" w14:paraId="5FD4C8D8" w14:textId="77777777" w:rsidTr="00174BBA">
        <w:tc>
          <w:tcPr>
            <w:tcW w:w="2910" w:type="dxa"/>
            <w:tcBorders>
              <w:bottom w:val="single" w:sz="18" w:space="0" w:color="0070C0"/>
            </w:tcBorders>
          </w:tcPr>
          <w:p w14:paraId="686C0E27" w14:textId="77777777" w:rsidR="00174BBA" w:rsidRDefault="00174BBA" w:rsidP="00174BBA">
            <w:pPr>
              <w:spacing w:before="120"/>
              <w:ind w:right="29"/>
              <w:rPr>
                <w:b/>
                <w:sz w:val="18"/>
              </w:rPr>
            </w:pPr>
            <w:r w:rsidRPr="002D4EE1">
              <w:rPr>
                <w:b/>
                <w:sz w:val="18"/>
              </w:rPr>
              <w:t xml:space="preserve">Keywords </w:t>
            </w:r>
          </w:p>
          <w:p w14:paraId="1467CEFA" w14:textId="77777777" w:rsidR="00174BBA" w:rsidRPr="002D4EE1" w:rsidRDefault="00174BBA" w:rsidP="00174BBA">
            <w:pPr>
              <w:ind w:right="30"/>
              <w:rPr>
                <w:bCs/>
                <w:sz w:val="18"/>
              </w:rPr>
            </w:pPr>
            <w:r w:rsidRPr="002D4EE1">
              <w:rPr>
                <w:bCs/>
                <w:sz w:val="18"/>
              </w:rPr>
              <w:t xml:space="preserve">First </w:t>
            </w:r>
            <w:proofErr w:type="gramStart"/>
            <w:r w:rsidRPr="002D4EE1">
              <w:rPr>
                <w:bCs/>
                <w:sz w:val="18"/>
              </w:rPr>
              <w:t>keyword;</w:t>
            </w:r>
            <w:proofErr w:type="gramEnd"/>
            <w:r w:rsidRPr="002D4EE1">
              <w:rPr>
                <w:bCs/>
                <w:sz w:val="18"/>
              </w:rPr>
              <w:t xml:space="preserve"> </w:t>
            </w:r>
          </w:p>
          <w:p w14:paraId="6D7C1A5E" w14:textId="77777777" w:rsidR="00174BBA" w:rsidRPr="002D4EE1" w:rsidRDefault="00174BBA" w:rsidP="00174BBA">
            <w:pPr>
              <w:ind w:right="30"/>
              <w:rPr>
                <w:bCs/>
                <w:sz w:val="18"/>
              </w:rPr>
            </w:pPr>
            <w:r w:rsidRPr="002D4EE1">
              <w:rPr>
                <w:bCs/>
                <w:sz w:val="18"/>
              </w:rPr>
              <w:t xml:space="preserve">Second </w:t>
            </w:r>
            <w:proofErr w:type="gramStart"/>
            <w:r w:rsidRPr="002D4EE1">
              <w:rPr>
                <w:bCs/>
                <w:sz w:val="18"/>
              </w:rPr>
              <w:t>keyword;</w:t>
            </w:r>
            <w:proofErr w:type="gramEnd"/>
            <w:r w:rsidRPr="002D4EE1">
              <w:rPr>
                <w:bCs/>
                <w:sz w:val="18"/>
              </w:rPr>
              <w:t xml:space="preserve"> </w:t>
            </w:r>
          </w:p>
          <w:p w14:paraId="4D0C8846" w14:textId="77777777" w:rsidR="00174BBA" w:rsidRPr="002D4EE1" w:rsidRDefault="00174BBA" w:rsidP="00174BBA">
            <w:pPr>
              <w:ind w:right="30"/>
              <w:rPr>
                <w:bCs/>
                <w:sz w:val="18"/>
              </w:rPr>
            </w:pPr>
            <w:r w:rsidRPr="002D4EE1">
              <w:rPr>
                <w:bCs/>
                <w:sz w:val="18"/>
              </w:rPr>
              <w:t xml:space="preserve">Third </w:t>
            </w:r>
            <w:proofErr w:type="gramStart"/>
            <w:r w:rsidRPr="002D4EE1">
              <w:rPr>
                <w:bCs/>
                <w:sz w:val="18"/>
              </w:rPr>
              <w:t>keyword;</w:t>
            </w:r>
            <w:proofErr w:type="gramEnd"/>
            <w:r w:rsidRPr="002D4EE1">
              <w:rPr>
                <w:bCs/>
                <w:sz w:val="18"/>
              </w:rPr>
              <w:t xml:space="preserve"> </w:t>
            </w:r>
          </w:p>
          <w:p w14:paraId="74D4D6A5" w14:textId="77777777" w:rsidR="00174BBA" w:rsidRDefault="00174BBA" w:rsidP="00174BBA">
            <w:pPr>
              <w:ind w:right="30"/>
              <w:rPr>
                <w:bCs/>
                <w:sz w:val="18"/>
              </w:rPr>
            </w:pPr>
            <w:r w:rsidRPr="002D4EE1">
              <w:rPr>
                <w:bCs/>
                <w:sz w:val="18"/>
              </w:rPr>
              <w:t xml:space="preserve">Fourth </w:t>
            </w:r>
            <w:proofErr w:type="gramStart"/>
            <w:r w:rsidRPr="002D4EE1">
              <w:rPr>
                <w:bCs/>
                <w:sz w:val="18"/>
              </w:rPr>
              <w:t>keyword;</w:t>
            </w:r>
            <w:proofErr w:type="gramEnd"/>
            <w:r w:rsidRPr="002D4EE1">
              <w:rPr>
                <w:bCs/>
                <w:sz w:val="18"/>
              </w:rPr>
              <w:t xml:space="preserve"> </w:t>
            </w:r>
          </w:p>
          <w:p w14:paraId="2245A693" w14:textId="243B6364" w:rsidR="00174BBA" w:rsidRDefault="00174BBA" w:rsidP="00174BBA">
            <w:pPr>
              <w:spacing w:after="240"/>
            </w:pPr>
            <w:r w:rsidRPr="002D4EE1">
              <w:rPr>
                <w:bCs/>
                <w:sz w:val="18"/>
              </w:rPr>
              <w:t>Fifth</w:t>
            </w:r>
            <w:r>
              <w:rPr>
                <w:bCs/>
                <w:sz w:val="18"/>
              </w:rPr>
              <w:t xml:space="preserve"> </w:t>
            </w:r>
            <w:r w:rsidRPr="002D4EE1">
              <w:rPr>
                <w:bCs/>
                <w:sz w:val="18"/>
              </w:rPr>
              <w:t>keyword.</w:t>
            </w:r>
          </w:p>
        </w:tc>
        <w:tc>
          <w:tcPr>
            <w:tcW w:w="325" w:type="dxa"/>
            <w:tcBorders>
              <w:bottom w:val="single" w:sz="18" w:space="0" w:color="0070C0"/>
            </w:tcBorders>
          </w:tcPr>
          <w:p w14:paraId="65142413" w14:textId="77777777" w:rsidR="00174BBA" w:rsidRDefault="00174BBA" w:rsidP="00174BBA"/>
        </w:tc>
        <w:tc>
          <w:tcPr>
            <w:tcW w:w="5496" w:type="dxa"/>
            <w:tcBorders>
              <w:top w:val="single" w:sz="18" w:space="0" w:color="0070C0"/>
              <w:bottom w:val="single" w:sz="18" w:space="0" w:color="0070C0"/>
            </w:tcBorders>
          </w:tcPr>
          <w:p w14:paraId="40F86FF6" w14:textId="77777777" w:rsidR="00174BBA" w:rsidRDefault="00174BBA" w:rsidP="00174BBA">
            <w:pPr>
              <w:spacing w:before="120" w:after="240"/>
              <w:ind w:right="-12"/>
              <w:jc w:val="both"/>
              <w:rPr>
                <w:sz w:val="20"/>
              </w:rPr>
            </w:pPr>
            <w:r w:rsidRPr="00D772CE">
              <w:rPr>
                <w:sz w:val="20"/>
              </w:rPr>
              <w:t>Type your abstract in Bahasa Indonesia here (10pt). The abstract must contain 200-300 words that consist of 2-4 sentences about the introduction, problem, solution, and contribution; 2-3 sentences about the method; 3-5 sentences about the result; and 1-2 sentences about conclusions (10pt).</w:t>
            </w:r>
          </w:p>
          <w:p w14:paraId="3327E12A" w14:textId="77777777" w:rsidR="00174BBA" w:rsidRDefault="00174BBA" w:rsidP="00174BBA">
            <w:pPr>
              <w:ind w:right="29"/>
              <w:jc w:val="right"/>
              <w:rPr>
                <w:sz w:val="18"/>
              </w:rPr>
            </w:pPr>
            <w:r>
              <w:rPr>
                <w:noProof/>
                <w:sz w:val="20"/>
              </w:rPr>
              <w:drawing>
                <wp:anchor distT="0" distB="0" distL="114300" distR="114300" simplePos="0" relativeHeight="251659264" behindDoc="0" locked="0" layoutInCell="1" allowOverlap="1" wp14:anchorId="191CFE47" wp14:editId="3A924288">
                  <wp:simplePos x="0" y="0"/>
                  <wp:positionH relativeFrom="column">
                    <wp:posOffset>2511618</wp:posOffset>
                  </wp:positionH>
                  <wp:positionV relativeFrom="paragraph">
                    <wp:posOffset>167309</wp:posOffset>
                  </wp:positionV>
                  <wp:extent cx="838200" cy="295275"/>
                  <wp:effectExtent l="0" t="0" r="0" b="9525"/>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14:sizeRelH relativeFrom="page">
                    <wp14:pctWidth>0</wp14:pctWidth>
                  </wp14:sizeRelH>
                  <wp14:sizeRelV relativeFrom="page">
                    <wp14:pctHeight>0</wp14:pctHeight>
                  </wp14:sizeRelV>
                </wp:anchor>
              </w:drawing>
            </w:r>
            <w:r>
              <w:rPr>
                <w:sz w:val="18"/>
              </w:rPr>
              <w:t>This</w:t>
            </w:r>
            <w:r>
              <w:rPr>
                <w:spacing w:val="-5"/>
                <w:sz w:val="18"/>
              </w:rPr>
              <w:t xml:space="preserve"> </w:t>
            </w:r>
            <w:r>
              <w:rPr>
                <w:sz w:val="18"/>
              </w:rPr>
              <w:t>is</w:t>
            </w:r>
            <w:r>
              <w:rPr>
                <w:spacing w:val="-4"/>
                <w:sz w:val="18"/>
              </w:rPr>
              <w:t xml:space="preserve"> </w:t>
            </w:r>
            <w:r>
              <w:rPr>
                <w:sz w:val="18"/>
              </w:rPr>
              <w:t>an</w:t>
            </w:r>
            <w:r>
              <w:rPr>
                <w:spacing w:val="-4"/>
                <w:sz w:val="18"/>
              </w:rPr>
              <w:t xml:space="preserve"> </w:t>
            </w:r>
            <w:r>
              <w:rPr>
                <w:sz w:val="18"/>
              </w:rPr>
              <w:t>open</w:t>
            </w:r>
            <w:r>
              <w:rPr>
                <w:spacing w:val="-5"/>
                <w:sz w:val="18"/>
              </w:rPr>
              <w:t xml:space="preserve"> </w:t>
            </w:r>
            <w:r>
              <w:rPr>
                <w:sz w:val="18"/>
              </w:rPr>
              <w:t>access</w:t>
            </w:r>
            <w:r>
              <w:rPr>
                <w:spacing w:val="-4"/>
                <w:sz w:val="18"/>
              </w:rPr>
              <w:t xml:space="preserve"> </w:t>
            </w:r>
            <w:r>
              <w:rPr>
                <w:sz w:val="18"/>
              </w:rPr>
              <w:t>article</w:t>
            </w:r>
            <w:r>
              <w:rPr>
                <w:spacing w:val="-4"/>
                <w:sz w:val="18"/>
              </w:rPr>
              <w:t xml:space="preserve"> </w:t>
            </w:r>
            <w:r>
              <w:rPr>
                <w:sz w:val="18"/>
              </w:rPr>
              <w:t>under</w:t>
            </w:r>
            <w:r>
              <w:rPr>
                <w:spacing w:val="-5"/>
                <w:sz w:val="18"/>
              </w:rPr>
              <w:t xml:space="preserve"> </w:t>
            </w:r>
            <w:r>
              <w:rPr>
                <w:sz w:val="18"/>
              </w:rPr>
              <w:t>the</w:t>
            </w:r>
            <w:r>
              <w:rPr>
                <w:spacing w:val="-4"/>
                <w:sz w:val="18"/>
              </w:rPr>
              <w:t xml:space="preserve"> </w:t>
            </w:r>
            <w:hyperlink r:id="rId9">
              <w:r>
                <w:rPr>
                  <w:color w:val="0072BC"/>
                  <w:sz w:val="18"/>
                </w:rPr>
                <w:t>CC-BY-SA</w:t>
              </w:r>
              <w:r>
                <w:rPr>
                  <w:color w:val="0072BC"/>
                  <w:spacing w:val="-4"/>
                  <w:sz w:val="18"/>
                </w:rPr>
                <w:t xml:space="preserve"> </w:t>
              </w:r>
            </w:hyperlink>
            <w:r>
              <w:rPr>
                <w:sz w:val="18"/>
              </w:rPr>
              <w:t>license.</w:t>
            </w:r>
          </w:p>
          <w:p w14:paraId="50B8E277" w14:textId="128E8133" w:rsidR="00174BBA" w:rsidRPr="00174BBA" w:rsidRDefault="00174BBA" w:rsidP="00174BBA">
            <w:pPr>
              <w:ind w:right="29"/>
              <w:jc w:val="right"/>
              <w:rPr>
                <w:sz w:val="18"/>
              </w:rPr>
            </w:pPr>
          </w:p>
        </w:tc>
      </w:tr>
    </w:tbl>
    <w:p w14:paraId="39883E39" w14:textId="41900798" w:rsidR="00174BBA" w:rsidRDefault="00174BBA" w:rsidP="00682C2A">
      <w:pPr>
        <w:pStyle w:val="JRAEEHeading1"/>
      </w:pPr>
      <w:r w:rsidRPr="00682C2A">
        <w:t>Introductio</w:t>
      </w:r>
      <w:r w:rsidR="00682C2A">
        <w:t>n</w:t>
      </w:r>
    </w:p>
    <w:p w14:paraId="6260267B" w14:textId="2D793425" w:rsidR="00682C2A" w:rsidRDefault="00682C2A" w:rsidP="000D36D9">
      <w:pPr>
        <w:pStyle w:val="JRAEEBodyText"/>
      </w:pPr>
      <w:r w:rsidRPr="00682C2A">
        <w:t>The minimal paragraph in the introduction is three paragraphs. The introduction section must contain the research problem (at least from 1 reference), solution (at least from 2 references), state of the art, novelty, literature review from previous research (at least from 5 references), and research contribution (the most important).</w:t>
      </w:r>
    </w:p>
    <w:p w14:paraId="4B2C75D8" w14:textId="6B97DFEE" w:rsidR="00682C2A" w:rsidRDefault="00682C2A" w:rsidP="000D36D9">
      <w:pPr>
        <w:pStyle w:val="JRAEEBodyText"/>
      </w:pPr>
      <w:r w:rsidRPr="00682C2A">
        <w:t xml:space="preserve">Please state the problem and solution clearly. Minimal one contribution must be state in the introduction such </w:t>
      </w:r>
      <w:proofErr w:type="gramStart"/>
      <w:r w:rsidRPr="00682C2A">
        <w:t>as</w:t>
      </w:r>
      <w:r w:rsidR="00CE393F">
        <w:t xml:space="preserve"> </w:t>
      </w:r>
      <w:r w:rsidRPr="00682C2A">
        <w:t>”The</w:t>
      </w:r>
      <w:proofErr w:type="gramEnd"/>
      <w:r w:rsidRPr="00682C2A">
        <w:t xml:space="preserve"> contribution of the research is ....” The manuscript structure is Introduction, Method, Result and Discussion and Conclusions.</w:t>
      </w:r>
    </w:p>
    <w:p w14:paraId="4197ED79" w14:textId="77777777" w:rsidR="00682C2A" w:rsidRDefault="00682C2A" w:rsidP="00682C2A">
      <w:pPr>
        <w:pStyle w:val="JRAEEHeading1"/>
      </w:pPr>
      <w:r>
        <w:rPr>
          <w:rFonts w:eastAsiaTheme="minorHAnsi"/>
        </w:rPr>
        <w:t>The Proposed Method/Algorithm (Optional) (bold, 11 pt)</w:t>
      </w:r>
    </w:p>
    <w:p w14:paraId="1EA88AF9" w14:textId="15F7E15B" w:rsidR="00682C2A" w:rsidRPr="00682C2A" w:rsidRDefault="00682C2A" w:rsidP="00682C2A">
      <w:pPr>
        <w:pStyle w:val="JRAEEHeading2"/>
      </w:pPr>
      <w:r w:rsidRPr="00682C2A">
        <w:t>Selecting a Template (Heading 2)</w:t>
      </w:r>
    </w:p>
    <w:p w14:paraId="55AFC31C" w14:textId="469F0326" w:rsidR="00682C2A" w:rsidRDefault="00682C2A" w:rsidP="000D36D9">
      <w:pPr>
        <w:pStyle w:val="JRAEEBodyText"/>
        <w:rPr>
          <w:rFonts w:eastAsiaTheme="minorHAnsi"/>
        </w:rPr>
      </w:pPr>
      <w:r>
        <w:rPr>
          <w:rFonts w:eastAsiaTheme="minorHAnsi"/>
        </w:rPr>
        <w:t>First, confirm that you have the correct template for your paper size. This template has been</w:t>
      </w:r>
      <w:r>
        <w:rPr>
          <w:rFonts w:eastAsiaTheme="minorHAnsi"/>
          <w:sz w:val="24"/>
          <w:szCs w:val="24"/>
        </w:rPr>
        <w:t xml:space="preserve"> </w:t>
      </w:r>
      <w:r>
        <w:rPr>
          <w:rFonts w:eastAsiaTheme="minorHAnsi"/>
        </w:rPr>
        <w:t>tailored for output on the A4 paper size. If you are using US letter-sized paper, please close this file</w:t>
      </w:r>
      <w:r>
        <w:rPr>
          <w:rFonts w:eastAsiaTheme="minorHAnsi"/>
          <w:sz w:val="24"/>
          <w:szCs w:val="24"/>
        </w:rPr>
        <w:t xml:space="preserve"> </w:t>
      </w:r>
      <w:r>
        <w:rPr>
          <w:rFonts w:eastAsiaTheme="minorHAnsi"/>
        </w:rPr>
        <w:t xml:space="preserve">and download the </w:t>
      </w:r>
      <w:proofErr w:type="gramStart"/>
      <w:r>
        <w:rPr>
          <w:rFonts w:eastAsiaTheme="minorHAnsi"/>
        </w:rPr>
        <w:t>file ”MSW</w:t>
      </w:r>
      <w:proofErr w:type="gramEnd"/>
      <w:r>
        <w:rPr>
          <w:rFonts w:eastAsiaTheme="minorHAnsi"/>
        </w:rPr>
        <w:t xml:space="preserve"> USltr format”.</w:t>
      </w:r>
    </w:p>
    <w:p w14:paraId="56DC8EBD" w14:textId="515E651B" w:rsidR="00773B94" w:rsidRDefault="00773B94" w:rsidP="00773B94">
      <w:pPr>
        <w:pStyle w:val="JRAEEHeading2"/>
      </w:pPr>
      <w:r>
        <w:t>Data Collection and Preparation</w:t>
      </w:r>
    </w:p>
    <w:p w14:paraId="1BDE3207" w14:textId="590FFABF" w:rsidR="00654247" w:rsidRDefault="00654247" w:rsidP="000D36D9">
      <w:pPr>
        <w:pStyle w:val="JRAEEBodyText"/>
        <w:rPr>
          <w:rFonts w:ascii="Arial" w:eastAsiaTheme="minorHAnsi" w:hAnsi="Arial" w:cs="Arial"/>
          <w:color w:val="000000"/>
          <w14:ligatures w14:val="standardContextual"/>
        </w:rPr>
      </w:pPr>
      <w:r w:rsidRPr="00654247">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w:t>
      </w:r>
      <w:r>
        <w:t xml:space="preserve"> </w:t>
      </w:r>
      <w:r w:rsidRPr="00654247">
        <w:rPr>
          <w:rFonts w:eastAsiaTheme="minorHAnsi"/>
        </w:rPr>
        <w:t>designations</w:t>
      </w:r>
      <w:r>
        <w:rPr>
          <w:rFonts w:ascii="Arial" w:eastAsiaTheme="minorHAnsi" w:hAnsi="Arial" w:cs="Arial"/>
          <w:color w:val="000000"/>
          <w14:ligatures w14:val="standardContextual"/>
        </w:rPr>
        <w:t>.</w:t>
      </w:r>
    </w:p>
    <w:p w14:paraId="6287073B" w14:textId="5D36499F" w:rsidR="000551BF" w:rsidRDefault="000551BF" w:rsidP="000551BF">
      <w:pPr>
        <w:pStyle w:val="JRAEEHeading2"/>
      </w:pPr>
      <w:r>
        <w:lastRenderedPageBreak/>
        <w:t>Research Design and Implementation</w:t>
      </w:r>
    </w:p>
    <w:p w14:paraId="7B99CF93" w14:textId="229B869B" w:rsidR="000551BF" w:rsidRDefault="000551BF" w:rsidP="000D36D9">
      <w:pPr>
        <w:pStyle w:val="JRAEEBodyText"/>
      </w:pPr>
      <w:r w:rsidRPr="000551BF">
        <w:t>CNN is used as a classifier of the ripeness of oil palm fruit. The essential instinct behind these frameworks is that a processing architecture based on a huge number of layered and massively interconnected simple units may be fit than sophisticated algorithms to handle complex issues. The fundamental processing unit, the neuron, is exceptionally basic. It calculates the output activation by looking at the weighted entirety of its contribution with a threshold and applying a suitable nonlinearity, below is (1).</w:t>
      </w:r>
    </w:p>
    <w:p w14:paraId="3F1E8106" w14:textId="77777777" w:rsidR="000551BF" w:rsidRDefault="000551BF" w:rsidP="000D36D9">
      <w:pPr>
        <w:pStyle w:val="JRAEE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3"/>
        <w:gridCol w:w="7295"/>
        <w:gridCol w:w="833"/>
      </w:tblGrid>
      <w:tr w:rsidR="000551BF" w:rsidRPr="000551BF" w14:paraId="1721BD8D" w14:textId="77777777" w:rsidTr="000551BF">
        <w:tc>
          <w:tcPr>
            <w:tcW w:w="625" w:type="dxa"/>
            <w:vAlign w:val="center"/>
          </w:tcPr>
          <w:p w14:paraId="0C0EFAB5" w14:textId="77777777" w:rsidR="000551BF" w:rsidRPr="000551BF" w:rsidRDefault="000551BF" w:rsidP="000D36D9">
            <w:pPr>
              <w:pStyle w:val="JRAEEBodyText"/>
              <w:rPr>
                <w:rFonts w:eastAsiaTheme="minorHAnsi"/>
              </w:rPr>
            </w:pPr>
          </w:p>
        </w:tc>
        <w:tc>
          <w:tcPr>
            <w:tcW w:w="7470" w:type="dxa"/>
            <w:vAlign w:val="center"/>
          </w:tcPr>
          <w:p w14:paraId="35B4B411" w14:textId="43279BB7" w:rsidR="000551BF" w:rsidRPr="000551BF" w:rsidRDefault="00000000" w:rsidP="000D36D9">
            <w:pPr>
              <w:pStyle w:val="JRAEEBodyText"/>
              <w:rPr>
                <w:rFonts w:eastAsiaTheme="minorHAnsi"/>
              </w:rPr>
            </w:pPr>
            <m:oMathPara>
              <m:oMath>
                <m:sSub>
                  <m:sSubPr>
                    <m:ctrlPr>
                      <w:rPr>
                        <w:rFonts w:ascii="Cambria Math" w:eastAsiaTheme="minorHAnsi" w:hAnsi="Cambria Math"/>
                      </w:rPr>
                    </m:ctrlPr>
                  </m:sSubPr>
                  <m:e>
                    <m:r>
                      <w:rPr>
                        <w:rFonts w:ascii="Cambria Math" w:eastAsiaTheme="minorHAnsi" w:hAnsi="Cambria Math"/>
                      </w:rPr>
                      <m:t>O</m:t>
                    </m:r>
                  </m:e>
                  <m:sub>
                    <m:r>
                      <w:rPr>
                        <w:rFonts w:ascii="Cambria Math" w:eastAsiaTheme="minorHAnsi" w:hAnsi="Cambria Math"/>
                      </w:rPr>
                      <m:t>j</m:t>
                    </m:r>
                  </m:sub>
                </m:sSub>
                <m:r>
                  <m:rPr>
                    <m:sty m:val="p"/>
                  </m:rPr>
                  <w:rPr>
                    <w:rFonts w:ascii="Cambria Math" w:eastAsiaTheme="minorHAnsi" w:hAnsi="Cambria Math"/>
                  </w:rPr>
                  <m:t>=∅</m:t>
                </m:r>
                <m:d>
                  <m:dPr>
                    <m:ctrlPr>
                      <w:rPr>
                        <w:rFonts w:ascii="Cambria Math" w:eastAsiaTheme="minorHAnsi" w:hAnsi="Cambria Math"/>
                      </w:rPr>
                    </m:ctrlPr>
                  </m:dPr>
                  <m:e>
                    <m:nary>
                      <m:naryPr>
                        <m:chr m:val="∑"/>
                        <m:limLoc m:val="subSup"/>
                        <m:supHide m:val="1"/>
                        <m:ctrlPr>
                          <w:rPr>
                            <w:rFonts w:ascii="Cambria Math" w:eastAsiaTheme="minorHAnsi" w:hAnsi="Cambria Math"/>
                          </w:rPr>
                        </m:ctrlPr>
                      </m:naryPr>
                      <m:sub>
                        <m:r>
                          <w:rPr>
                            <w:rFonts w:ascii="Cambria Math" w:eastAsiaTheme="minorHAnsi" w:hAnsi="Cambria Math"/>
                          </w:rPr>
                          <m:t>i</m:t>
                        </m:r>
                      </m:sub>
                      <m:sup/>
                      <m:e>
                        <m:sSub>
                          <m:sSubPr>
                            <m:ctrlPr>
                              <w:rPr>
                                <w:rFonts w:ascii="Cambria Math" w:eastAsiaTheme="minorHAnsi" w:hAnsi="Cambria Math"/>
                              </w:rPr>
                            </m:ctrlPr>
                          </m:sSubPr>
                          <m:e>
                            <m:r>
                              <w:rPr>
                                <w:rFonts w:ascii="Cambria Math" w:eastAsiaTheme="minorHAnsi" w:hAnsi="Cambria Math"/>
                              </w:rPr>
                              <m:t>w</m:t>
                            </m:r>
                          </m:e>
                          <m:sub>
                            <m:r>
                              <w:rPr>
                                <w:rFonts w:ascii="Cambria Math" w:eastAsiaTheme="minorHAnsi" w:hAnsi="Cambria Math"/>
                              </w:rPr>
                              <m:t>ij</m:t>
                            </m:r>
                          </m:sub>
                        </m:sSub>
                        <m:sSub>
                          <m:sSubPr>
                            <m:ctrlPr>
                              <w:rPr>
                                <w:rFonts w:ascii="Cambria Math" w:eastAsiaTheme="minorHAnsi" w:hAnsi="Cambria Math"/>
                              </w:rPr>
                            </m:ctrlPr>
                          </m:sSubPr>
                          <m:e>
                            <m:r>
                              <w:rPr>
                                <w:rFonts w:ascii="Cambria Math" w:eastAsiaTheme="minorHAnsi" w:hAnsi="Cambria Math"/>
                              </w:rPr>
                              <m:t>x</m:t>
                            </m:r>
                          </m:e>
                          <m:sub>
                            <m:r>
                              <w:rPr>
                                <w:rFonts w:ascii="Cambria Math" w:eastAsiaTheme="minorHAnsi" w:hAnsi="Cambria Math"/>
                              </w:rPr>
                              <m:t>i</m:t>
                            </m:r>
                          </m:sub>
                        </m:sSub>
                        <m:r>
                          <m:rPr>
                            <m:sty m:val="p"/>
                          </m:rPr>
                          <w:rPr>
                            <w:rFonts w:ascii="Cambria Math" w:eastAsiaTheme="minorHAnsi" w:hAnsi="Cambria Math"/>
                          </w:rPr>
                          <m:t>-</m:t>
                        </m:r>
                        <m:sSub>
                          <m:sSubPr>
                            <m:ctrlPr>
                              <w:rPr>
                                <w:rFonts w:ascii="Cambria Math" w:eastAsiaTheme="minorHAnsi" w:hAnsi="Cambria Math"/>
                              </w:rPr>
                            </m:ctrlPr>
                          </m:sSubPr>
                          <m:e>
                            <m:r>
                              <w:rPr>
                                <w:rFonts w:ascii="Cambria Math" w:eastAsiaTheme="minorHAnsi" w:hAnsi="Cambria Math"/>
                              </w:rPr>
                              <m:t>θ</m:t>
                            </m:r>
                          </m:e>
                          <m:sub>
                            <m:r>
                              <w:rPr>
                                <w:rFonts w:ascii="Cambria Math" w:eastAsiaTheme="minorHAnsi" w:hAnsi="Cambria Math"/>
                              </w:rPr>
                              <m:t>j</m:t>
                            </m:r>
                          </m:sub>
                        </m:sSub>
                      </m:e>
                    </m:nary>
                  </m:e>
                </m:d>
              </m:oMath>
            </m:oMathPara>
          </w:p>
        </w:tc>
        <w:tc>
          <w:tcPr>
            <w:tcW w:w="636" w:type="dxa"/>
            <w:vAlign w:val="center"/>
          </w:tcPr>
          <w:p w14:paraId="706CC07F" w14:textId="2DF0BEB8" w:rsidR="000551BF" w:rsidRPr="000551BF" w:rsidRDefault="000551BF" w:rsidP="000D36D9">
            <w:pPr>
              <w:pStyle w:val="JRAEEBodyText"/>
              <w:rPr>
                <w:rFonts w:eastAsiaTheme="minorHAnsi"/>
              </w:rPr>
            </w:pPr>
            <w:r w:rsidRPr="000551BF">
              <w:rPr>
                <w:rFonts w:eastAsiaTheme="minorHAnsi"/>
              </w:rPr>
              <w:t>(1)</w:t>
            </w:r>
          </w:p>
        </w:tc>
      </w:tr>
    </w:tbl>
    <w:p w14:paraId="4BDF4472" w14:textId="77777777" w:rsidR="000551BF" w:rsidRPr="000551BF" w:rsidRDefault="000551BF" w:rsidP="000D36D9">
      <w:pPr>
        <w:pStyle w:val="JRAEEBodyText"/>
        <w:rPr>
          <w:rFonts w:eastAsiaTheme="minorHAnsi"/>
        </w:rPr>
      </w:pPr>
    </w:p>
    <w:p w14:paraId="2253F091" w14:textId="7E0FBC6D" w:rsidR="00773B94" w:rsidRDefault="000551BF" w:rsidP="000D36D9">
      <w:pPr>
        <w:pStyle w:val="JRAEEBodyText"/>
      </w:pPr>
      <w:r w:rsidRPr="000551BF">
        <w:t>CNN training requires input images and related labels and automatically extracts image features. The purpose of the training algorithm is to train the network in input and layer by layer so that errors are minimized between the network output and desired output or to improve output performance. Neural network architects are made with an additional layer called the loss layer. This layer is a critique of neural networks if it recognizes the source of information effectively, and if not, how far guessed. It can reinforce the right ideas when trained. The CNN performance validation process uses validation data without a training process when the validation performance does not improve. Fig. 1 is an example of a training set.</w:t>
      </w:r>
    </w:p>
    <w:p w14:paraId="2A5D51A8" w14:textId="77777777" w:rsidR="000551BF" w:rsidRDefault="000551BF" w:rsidP="000D36D9">
      <w:pPr>
        <w:pStyle w:val="JRAEEBodyText"/>
      </w:pPr>
    </w:p>
    <w:p w14:paraId="339807D3" w14:textId="0952B079" w:rsidR="000551BF" w:rsidRDefault="000551BF" w:rsidP="003A453A">
      <w:pPr>
        <w:pStyle w:val="JRAEEBodyText"/>
        <w:ind w:firstLine="0"/>
        <w:jc w:val="center"/>
        <w:rPr>
          <w:rFonts w:eastAsiaTheme="minorHAnsi"/>
        </w:rPr>
      </w:pPr>
      <w:r>
        <w:rPr>
          <w:rFonts w:eastAsiaTheme="minorHAnsi"/>
          <w:noProof/>
        </w:rPr>
        <w:drawing>
          <wp:inline distT="0" distB="0" distL="0" distR="0" wp14:anchorId="4448B4F3" wp14:editId="42541224">
            <wp:extent cx="2705478" cy="2019582"/>
            <wp:effectExtent l="0" t="0" r="0" b="0"/>
            <wp:docPr id="1891615322" name="Picture 1" descr="A graph with blue and orange lines an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615322" name="Picture 1" descr="A graph with blue and orange lines and dots&#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705478" cy="2019582"/>
                    </a:xfrm>
                    <a:prstGeom prst="rect">
                      <a:avLst/>
                    </a:prstGeom>
                  </pic:spPr>
                </pic:pic>
              </a:graphicData>
            </a:graphic>
          </wp:inline>
        </w:drawing>
      </w:r>
    </w:p>
    <w:p w14:paraId="10888472" w14:textId="5A747387" w:rsidR="00682C2A" w:rsidRDefault="000551BF" w:rsidP="000D36D9">
      <w:pPr>
        <w:pStyle w:val="JRAEEFigure"/>
      </w:pPr>
      <w:r w:rsidRPr="000551BF">
        <w:t xml:space="preserve">Training </w:t>
      </w:r>
      <w:r w:rsidR="00567646">
        <w:t>s</w:t>
      </w:r>
      <w:r w:rsidRPr="000551BF">
        <w:t>et</w:t>
      </w:r>
    </w:p>
    <w:p w14:paraId="253BF297" w14:textId="07D65CFB" w:rsidR="000D36D9" w:rsidRPr="000D36D9" w:rsidRDefault="000D36D9" w:rsidP="000D36D9">
      <w:pPr>
        <w:pStyle w:val="JRAEEBodyText"/>
      </w:pPr>
      <w:r w:rsidRPr="000D36D9">
        <w:t>In the training process, the mean squad error (MSE) of the fit on the orange line is 4, while the MSE for fit on the green line is 9. The training data that is very suitable is the orange curve because the MSE value increases by almost a factor of four if compared between testing and training. Green curves are not suitable for training data, because the MSE increases by less than a factor of 2.</w:t>
      </w:r>
    </w:p>
    <w:p w14:paraId="77CB3825" w14:textId="3B2C155A" w:rsidR="000551BF" w:rsidRDefault="000D36D9" w:rsidP="000D36D9">
      <w:pPr>
        <w:pStyle w:val="JRAEEBodyText"/>
      </w:pPr>
      <w:r w:rsidRPr="000D36D9">
        <w:t>The data set testing technique is called the data augmentation technique. The training process is shown in Fig. 2, which is a validation test of the model being built. Data points in the training set are ignored from the test (validation) [13]. For each iteration, the data is separated into validation sets and test sets. The calculation process in the training set determines various coefficients. Data can be tested to predict based on broader data sets and provide information</w:t>
      </w:r>
      <w:r>
        <w:t>.</w:t>
      </w:r>
    </w:p>
    <w:p w14:paraId="56161A44" w14:textId="46686166" w:rsidR="008F2924" w:rsidRDefault="008F2924" w:rsidP="008F2924">
      <w:pPr>
        <w:pStyle w:val="JRAEEHeading1"/>
        <w:rPr>
          <w:rFonts w:eastAsiaTheme="minorHAnsi"/>
        </w:rPr>
      </w:pPr>
      <w:r>
        <w:rPr>
          <w:rFonts w:eastAsiaTheme="minorHAnsi"/>
        </w:rPr>
        <w:t>Method</w:t>
      </w:r>
    </w:p>
    <w:p w14:paraId="0AAAF54D" w14:textId="5FD27782" w:rsidR="008F2924" w:rsidRDefault="008F2924" w:rsidP="008F2924">
      <w:pPr>
        <w:pStyle w:val="JRAEEBodyText"/>
        <w:rPr>
          <w:rFonts w:eastAsiaTheme="minorHAnsi"/>
        </w:rPr>
      </w:pPr>
      <w:r w:rsidRPr="008F2924">
        <w:rPr>
          <w:rFonts w:eastAsiaTheme="minorHAnsi"/>
        </w:rPr>
        <w:t>Before you begin to format your paper, first write and save the content as a separate text file. Keep your text and graphic files separate until after the text has been formatted and styled. Do not use hard</w:t>
      </w:r>
      <w:r>
        <w:rPr>
          <w:rFonts w:eastAsiaTheme="minorHAnsi"/>
        </w:rPr>
        <w:t xml:space="preserve"> </w:t>
      </w:r>
      <w:r w:rsidRPr="008F2924">
        <w:rPr>
          <w:rFonts w:eastAsiaTheme="minorHAnsi"/>
        </w:rPr>
        <w:t>tabs, and limit use of hard returns to only one return at the end of a paragraph. Do not add any kind of pagination anywhere in the paper. Do not number text heads-the template will do that for you.</w:t>
      </w:r>
    </w:p>
    <w:p w14:paraId="2969EF25" w14:textId="54DD051D" w:rsidR="008F2924" w:rsidRDefault="008F2924" w:rsidP="008F2924">
      <w:pPr>
        <w:pStyle w:val="JRAEEBodyText"/>
        <w:ind w:firstLine="0"/>
        <w:jc w:val="center"/>
        <w:rPr>
          <w:rFonts w:eastAsiaTheme="minorHAnsi"/>
        </w:rPr>
      </w:pPr>
      <w:r>
        <w:rPr>
          <w:rFonts w:eastAsiaTheme="minorHAnsi"/>
          <w:noProof/>
          <w14:ligatures w14:val="standardContextual"/>
        </w:rPr>
        <w:lastRenderedPageBreak/>
        <w:drawing>
          <wp:inline distT="0" distB="0" distL="0" distR="0" wp14:anchorId="3E1A0480" wp14:editId="4A594E9C">
            <wp:extent cx="2705478" cy="2019582"/>
            <wp:effectExtent l="0" t="0" r="0" b="0"/>
            <wp:docPr id="161485429" name="Picture 3" descr="A graph with blue and orange lines an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85429" name="Picture 3" descr="A graph with blue and orange lines and dots&#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705478" cy="2019582"/>
                    </a:xfrm>
                    <a:prstGeom prst="rect">
                      <a:avLst/>
                    </a:prstGeom>
                  </pic:spPr>
                </pic:pic>
              </a:graphicData>
            </a:graphic>
          </wp:inline>
        </w:drawing>
      </w:r>
    </w:p>
    <w:p w14:paraId="1C30CAFF" w14:textId="5CC330FC" w:rsidR="008F2924" w:rsidRDefault="008F2924" w:rsidP="008F2924">
      <w:pPr>
        <w:pStyle w:val="JRAEEFigure"/>
      </w:pPr>
      <w:r>
        <w:t xml:space="preserve">Training </w:t>
      </w:r>
      <w:r w:rsidR="00B73916">
        <w:t>s</w:t>
      </w:r>
      <w:r>
        <w:t>et</w:t>
      </w:r>
    </w:p>
    <w:p w14:paraId="6B7B56CE" w14:textId="31A2AFF5" w:rsidR="008F2924" w:rsidRDefault="008F2924" w:rsidP="008F2924">
      <w:pPr>
        <w:pStyle w:val="JRAEEBodyText"/>
      </w:pPr>
      <w:r w:rsidRPr="008F2924">
        <w:t>Finally, complete content and organizational editing before formatting. Please take note of the following items when proofreading spelling and grammar:</w:t>
      </w:r>
    </w:p>
    <w:p w14:paraId="0AE05F01" w14:textId="5026D3D4" w:rsidR="008F2924" w:rsidRDefault="008F2924" w:rsidP="008F2924">
      <w:pPr>
        <w:pStyle w:val="JRAEEHeading2"/>
      </w:pPr>
      <w:r>
        <w:t>Abbreviations and Acronyms</w:t>
      </w:r>
    </w:p>
    <w:p w14:paraId="6958C3D5" w14:textId="1A905D66" w:rsidR="008F2924" w:rsidRDefault="008F2924" w:rsidP="008F2924">
      <w:pPr>
        <w:pStyle w:val="JRAEEBodyText"/>
      </w:pPr>
      <w:r w:rsidRPr="008F2924">
        <w:t xml:space="preserve">Define abbreviations and acronyms the first time they are used in the text, even after they have been defined in the abstract. Abbreviations such as IEEE, SI, MKS, CGS, </w:t>
      </w:r>
      <w:proofErr w:type="spellStart"/>
      <w:r w:rsidRPr="008F2924">
        <w:t>sc</w:t>
      </w:r>
      <w:proofErr w:type="spellEnd"/>
      <w:r w:rsidRPr="008F2924">
        <w:t>, dc, and rms do not have to be defined. Do not use abbreviations in the title or heads unless they are unavoidable.</w:t>
      </w:r>
    </w:p>
    <w:p w14:paraId="60E1E118" w14:textId="2CAD9741" w:rsidR="008F2924" w:rsidRDefault="008F2924" w:rsidP="008F2924">
      <w:pPr>
        <w:pStyle w:val="JRAEEHeading2"/>
      </w:pPr>
      <w:r>
        <w:t>Units</w:t>
      </w:r>
    </w:p>
    <w:p w14:paraId="331E65D8" w14:textId="6B6D39B9" w:rsidR="008F2924" w:rsidRDefault="009032CA" w:rsidP="009032CA">
      <w:pPr>
        <w:pStyle w:val="JRAEEHeading2"/>
        <w:numPr>
          <w:ilvl w:val="0"/>
          <w:numId w:val="5"/>
        </w:numPr>
        <w:jc w:val="both"/>
        <w:rPr>
          <w:b w:val="0"/>
          <w:bCs w:val="0"/>
        </w:rPr>
      </w:pPr>
      <w:r w:rsidRPr="009032CA">
        <w:rPr>
          <w:b w:val="0"/>
          <w:bCs w:val="0"/>
        </w:rPr>
        <w:t>Use either SI (MKS) or CGS as primary units. (SI units are encouraged.) English units may be used as secondary units (in parentheses). An exception would be the use of English units as identifiers in trade, such as ”3.5-inch disk drive.”</w:t>
      </w:r>
    </w:p>
    <w:p w14:paraId="38C222C2" w14:textId="5D022471" w:rsidR="009032CA" w:rsidRDefault="009032CA" w:rsidP="009032CA">
      <w:pPr>
        <w:pStyle w:val="JRAEEHeading2"/>
        <w:numPr>
          <w:ilvl w:val="0"/>
          <w:numId w:val="5"/>
        </w:numPr>
        <w:jc w:val="both"/>
        <w:rPr>
          <w:b w:val="0"/>
          <w:bCs w:val="0"/>
        </w:rPr>
      </w:pPr>
      <w:r w:rsidRPr="009032CA">
        <w:rPr>
          <w:b w:val="0"/>
          <w:bCs w:val="0"/>
        </w:rPr>
        <w:t>Avoid combining SI and CGS units, such as current in amperes and magnetic field in oersted. This often leads to confusion because equations do not balance dimensionally. If you must use mixed units, clearly state the units for each quantity that you use in an equation.</w:t>
      </w:r>
    </w:p>
    <w:p w14:paraId="5965B7D1" w14:textId="52D520D2" w:rsidR="009032CA" w:rsidRDefault="009032CA" w:rsidP="009032CA">
      <w:pPr>
        <w:pStyle w:val="JRAEEHeading2"/>
        <w:numPr>
          <w:ilvl w:val="0"/>
          <w:numId w:val="5"/>
        </w:numPr>
        <w:jc w:val="both"/>
        <w:rPr>
          <w:b w:val="0"/>
          <w:bCs w:val="0"/>
        </w:rPr>
      </w:pPr>
      <w:r>
        <w:rPr>
          <w:b w:val="0"/>
          <w:bCs w:val="0"/>
        </w:rPr>
        <w:t xml:space="preserve">Do </w:t>
      </w:r>
      <w:r w:rsidRPr="009032CA">
        <w:rPr>
          <w:b w:val="0"/>
          <w:bCs w:val="0"/>
        </w:rPr>
        <w:t xml:space="preserve">not mix complete spellings and abbreviations of units:” Wb/m2” or” Webbers per square meter,” not” Webbers/m2.” Spell units when they appear in text:” ...a few Henries,” </w:t>
      </w:r>
      <w:proofErr w:type="gramStart"/>
      <w:r w:rsidRPr="009032CA">
        <w:rPr>
          <w:b w:val="0"/>
          <w:bCs w:val="0"/>
        </w:rPr>
        <w:t>not”...</w:t>
      </w:r>
      <w:proofErr w:type="gramEnd"/>
      <w:r w:rsidRPr="009032CA">
        <w:rPr>
          <w:b w:val="0"/>
          <w:bCs w:val="0"/>
        </w:rPr>
        <w:t>a few H.” Use a zero before decimal points: “0.25,” not ”.25.” Use” cm3,” not “cc.” (bullet list)</w:t>
      </w:r>
      <w:r>
        <w:rPr>
          <w:b w:val="0"/>
          <w:bCs w:val="0"/>
        </w:rPr>
        <w:t>.</w:t>
      </w:r>
    </w:p>
    <w:p w14:paraId="51E01B8E" w14:textId="1FAEF959" w:rsidR="009032CA" w:rsidRDefault="009032CA" w:rsidP="009032CA">
      <w:pPr>
        <w:pStyle w:val="JRAEEHeading2"/>
      </w:pPr>
      <w:r>
        <w:t>Equation</w:t>
      </w:r>
    </w:p>
    <w:p w14:paraId="177E2DC3" w14:textId="28737157" w:rsidR="009032CA" w:rsidRPr="009032CA" w:rsidRDefault="009032CA" w:rsidP="009032CA">
      <w:pPr>
        <w:pStyle w:val="JRAEEBodyText"/>
        <w:rPr>
          <w:rFonts w:eastAsiaTheme="minorHAnsi"/>
          <w:b/>
          <w:bCs/>
        </w:rPr>
      </w:pPr>
      <w:r w:rsidRPr="009032CA">
        <w:t xml:space="preserve">The equations are an exception to the prescribed specifications of this template. You will need to determine </w:t>
      </w:r>
      <w:proofErr w:type="gramStart"/>
      <w:r w:rsidRPr="009032CA">
        <w:t>whether or not</w:t>
      </w:r>
      <w:proofErr w:type="gramEnd"/>
      <w:r w:rsidRPr="009032CA">
        <w:t xml:space="preserve"> your equation should be typed using either the Times New Roman or the Symbol font (please no other font). To create multileveled equations, it may be necessary to treat the equation as a graphic and insert it into the text after your paper is styled. Number equations consecutively. Equation numbers, within parentheses, are to position flush right, as in (1), using a right tab stop. To make your equations more compact, you may use the solidus </w:t>
      </w:r>
      <w:proofErr w:type="gramStart"/>
      <w:r w:rsidRPr="009032CA">
        <w:t>( /</w:t>
      </w:r>
      <w:proofErr w:type="gramEnd"/>
      <w:r w:rsidRPr="009032CA">
        <w:t xml:space="preserve"> ), the exp function, or appropriate exponents. Italicize Roman symbols for quantities and variables, but not Greek symbols. Use a long dash rather than a hyphen for a minus sign. Punctuate equations with commas or periods when they are part of a sentence, as in</w:t>
      </w:r>
    </w:p>
    <w:p w14:paraId="4E34372D" w14:textId="77777777" w:rsidR="008F2924" w:rsidRDefault="008F2924" w:rsidP="008F2924">
      <w:pPr>
        <w:pStyle w:val="JRAEEBodyText"/>
        <w:ind w:firstLine="0"/>
        <w:rPr>
          <w:rFonts w:eastAsia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5"/>
        <w:gridCol w:w="7293"/>
        <w:gridCol w:w="833"/>
      </w:tblGrid>
      <w:tr w:rsidR="009032CA" w:rsidRPr="000551BF" w14:paraId="2CB2CCC0" w14:textId="77777777" w:rsidTr="009032CA">
        <w:tc>
          <w:tcPr>
            <w:tcW w:w="615" w:type="dxa"/>
            <w:vAlign w:val="center"/>
          </w:tcPr>
          <w:p w14:paraId="29F8B11A" w14:textId="77777777" w:rsidR="009032CA" w:rsidRPr="000551BF" w:rsidRDefault="009032CA" w:rsidP="00621E6D">
            <w:pPr>
              <w:pStyle w:val="JRAEEBodyText"/>
              <w:rPr>
                <w:rFonts w:eastAsiaTheme="minorHAnsi"/>
              </w:rPr>
            </w:pPr>
          </w:p>
        </w:tc>
        <w:tc>
          <w:tcPr>
            <w:tcW w:w="7293" w:type="dxa"/>
            <w:vAlign w:val="center"/>
          </w:tcPr>
          <w:p w14:paraId="44AF02FE" w14:textId="1A80509B" w:rsidR="009032CA" w:rsidRPr="000551BF" w:rsidRDefault="009032CA" w:rsidP="00621E6D">
            <w:pPr>
              <w:pStyle w:val="JRAEEBodyText"/>
              <w:rPr>
                <w:rFonts w:eastAsiaTheme="minorHAnsi"/>
              </w:rPr>
            </w:pPr>
            <m:oMathPara>
              <m:oMath>
                <m:r>
                  <m:rPr>
                    <m:sty m:val="p"/>
                  </m:rPr>
                  <w:rPr>
                    <w:rFonts w:ascii="Cambria Math" w:eastAsiaTheme="minorHAnsi" w:hAnsi="Cambria Math"/>
                  </w:rPr>
                  <m:t>a+b=γ</m:t>
                </m:r>
              </m:oMath>
            </m:oMathPara>
          </w:p>
        </w:tc>
        <w:tc>
          <w:tcPr>
            <w:tcW w:w="833" w:type="dxa"/>
            <w:vAlign w:val="center"/>
          </w:tcPr>
          <w:p w14:paraId="0912AE3B" w14:textId="70E6638A" w:rsidR="009032CA" w:rsidRPr="000551BF" w:rsidRDefault="009032CA" w:rsidP="00621E6D">
            <w:pPr>
              <w:pStyle w:val="JRAEEBodyText"/>
              <w:rPr>
                <w:rFonts w:eastAsiaTheme="minorHAnsi"/>
              </w:rPr>
            </w:pPr>
            <w:r w:rsidRPr="000551BF">
              <w:rPr>
                <w:rFonts w:eastAsiaTheme="minorHAnsi"/>
              </w:rPr>
              <w:t>(</w:t>
            </w:r>
            <w:r>
              <w:rPr>
                <w:rFonts w:eastAsiaTheme="minorHAnsi"/>
              </w:rPr>
              <w:t>2</w:t>
            </w:r>
            <w:r w:rsidRPr="000551BF">
              <w:rPr>
                <w:rFonts w:eastAsiaTheme="minorHAnsi"/>
              </w:rPr>
              <w:t>)</w:t>
            </w:r>
          </w:p>
        </w:tc>
      </w:tr>
    </w:tbl>
    <w:p w14:paraId="3BF7BC1E" w14:textId="57EC1858" w:rsidR="009032CA" w:rsidRDefault="009032CA" w:rsidP="009032CA">
      <w:pPr>
        <w:pStyle w:val="JRAEEHeading2"/>
      </w:pPr>
      <w:r>
        <w:t>S</w:t>
      </w:r>
      <w:r w:rsidRPr="009032CA">
        <w:t>ome Common Mistake</w:t>
      </w:r>
    </w:p>
    <w:p w14:paraId="5146801A" w14:textId="77777777" w:rsidR="00891546" w:rsidRDefault="00891546" w:rsidP="00891546">
      <w:pPr>
        <w:pStyle w:val="JRAEEHeading2"/>
        <w:numPr>
          <w:ilvl w:val="0"/>
          <w:numId w:val="6"/>
        </w:numPr>
        <w:jc w:val="both"/>
        <w:rPr>
          <w:b w:val="0"/>
          <w:bCs w:val="0"/>
        </w:rPr>
      </w:pPr>
      <w:r w:rsidRPr="00891546">
        <w:rPr>
          <w:b w:val="0"/>
          <w:bCs w:val="0"/>
        </w:rPr>
        <w:t xml:space="preserve">The </w:t>
      </w:r>
      <w:proofErr w:type="gramStart"/>
      <w:r w:rsidRPr="00891546">
        <w:rPr>
          <w:b w:val="0"/>
          <w:bCs w:val="0"/>
        </w:rPr>
        <w:t>word ”data</w:t>
      </w:r>
      <w:proofErr w:type="gramEnd"/>
      <w:r w:rsidRPr="00891546">
        <w:rPr>
          <w:b w:val="0"/>
          <w:bCs w:val="0"/>
        </w:rPr>
        <w:t xml:space="preserve">” is plural, not singular. </w:t>
      </w:r>
    </w:p>
    <w:p w14:paraId="4F9998DA" w14:textId="77777777" w:rsidR="00891546" w:rsidRDefault="00891546" w:rsidP="00891546">
      <w:pPr>
        <w:pStyle w:val="JRAEEHeading2"/>
        <w:numPr>
          <w:ilvl w:val="0"/>
          <w:numId w:val="6"/>
        </w:numPr>
        <w:jc w:val="both"/>
        <w:rPr>
          <w:b w:val="0"/>
          <w:bCs w:val="0"/>
        </w:rPr>
      </w:pPr>
      <w:r w:rsidRPr="00891546">
        <w:rPr>
          <w:b w:val="0"/>
          <w:bCs w:val="0"/>
        </w:rPr>
        <w:t xml:space="preserve">The subscript for the permeability of vacuum 0, and other common scientific constants, is zero with subscript formatting, not a lowercase </w:t>
      </w:r>
      <w:proofErr w:type="gramStart"/>
      <w:r w:rsidRPr="00891546">
        <w:rPr>
          <w:b w:val="0"/>
          <w:bCs w:val="0"/>
        </w:rPr>
        <w:t>letter ”</w:t>
      </w:r>
      <w:proofErr w:type="gramEnd"/>
      <w:r w:rsidRPr="00891546">
        <w:rPr>
          <w:b w:val="0"/>
          <w:bCs w:val="0"/>
        </w:rPr>
        <w:t xml:space="preserve">o.” </w:t>
      </w:r>
    </w:p>
    <w:p w14:paraId="7D930A2B" w14:textId="77777777" w:rsidR="00891546" w:rsidRDefault="00891546" w:rsidP="00891546">
      <w:pPr>
        <w:pStyle w:val="JRAEEHeading2"/>
        <w:numPr>
          <w:ilvl w:val="0"/>
          <w:numId w:val="6"/>
        </w:numPr>
        <w:jc w:val="both"/>
        <w:rPr>
          <w:b w:val="0"/>
          <w:bCs w:val="0"/>
        </w:rPr>
      </w:pPr>
      <w:r w:rsidRPr="00891546">
        <w:rPr>
          <w:b w:val="0"/>
          <w:bCs w:val="0"/>
        </w:rPr>
        <w:lastRenderedPageBreak/>
        <w:t xml:space="preserve">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 </w:t>
      </w:r>
    </w:p>
    <w:p w14:paraId="140E8C8B" w14:textId="77777777" w:rsidR="00891546" w:rsidRDefault="00891546" w:rsidP="00891546">
      <w:pPr>
        <w:pStyle w:val="JRAEEHeading2"/>
        <w:numPr>
          <w:ilvl w:val="0"/>
          <w:numId w:val="6"/>
        </w:numPr>
        <w:jc w:val="both"/>
        <w:rPr>
          <w:b w:val="0"/>
          <w:bCs w:val="0"/>
        </w:rPr>
      </w:pPr>
      <w:r w:rsidRPr="00891546">
        <w:rPr>
          <w:b w:val="0"/>
          <w:bCs w:val="0"/>
        </w:rPr>
        <w:t xml:space="preserve">A graph within a graph is </w:t>
      </w:r>
      <w:proofErr w:type="gramStart"/>
      <w:r w:rsidRPr="00891546">
        <w:rPr>
          <w:b w:val="0"/>
          <w:bCs w:val="0"/>
        </w:rPr>
        <w:t>an ”inset</w:t>
      </w:r>
      <w:proofErr w:type="gramEnd"/>
      <w:r w:rsidRPr="00891546">
        <w:rPr>
          <w:b w:val="0"/>
          <w:bCs w:val="0"/>
        </w:rPr>
        <w:t xml:space="preserve">,” not an ”insert.” The word alternatively is preferred to the </w:t>
      </w:r>
      <w:proofErr w:type="gramStart"/>
      <w:r w:rsidRPr="00891546">
        <w:rPr>
          <w:b w:val="0"/>
          <w:bCs w:val="0"/>
        </w:rPr>
        <w:t>word ”alternately</w:t>
      </w:r>
      <w:proofErr w:type="gramEnd"/>
      <w:r w:rsidRPr="00891546">
        <w:rPr>
          <w:b w:val="0"/>
          <w:bCs w:val="0"/>
        </w:rPr>
        <w:t xml:space="preserve">” (unless you really mean something that alternates). </w:t>
      </w:r>
    </w:p>
    <w:p w14:paraId="53C9BFC2" w14:textId="77777777" w:rsidR="00891546" w:rsidRDefault="00891546" w:rsidP="00891546">
      <w:pPr>
        <w:pStyle w:val="JRAEEHeading2"/>
        <w:numPr>
          <w:ilvl w:val="0"/>
          <w:numId w:val="6"/>
        </w:numPr>
        <w:jc w:val="both"/>
        <w:rPr>
          <w:b w:val="0"/>
          <w:bCs w:val="0"/>
        </w:rPr>
      </w:pPr>
      <w:r w:rsidRPr="00891546">
        <w:rPr>
          <w:b w:val="0"/>
          <w:bCs w:val="0"/>
        </w:rPr>
        <w:t xml:space="preserve">Do not use the </w:t>
      </w:r>
      <w:proofErr w:type="gramStart"/>
      <w:r w:rsidRPr="00891546">
        <w:rPr>
          <w:b w:val="0"/>
          <w:bCs w:val="0"/>
        </w:rPr>
        <w:t>word ”essentially</w:t>
      </w:r>
      <w:proofErr w:type="gramEnd"/>
      <w:r w:rsidRPr="00891546">
        <w:rPr>
          <w:b w:val="0"/>
          <w:bCs w:val="0"/>
        </w:rPr>
        <w:t xml:space="preserve">” to mean ”approximately” or ”effectively.” </w:t>
      </w:r>
    </w:p>
    <w:p w14:paraId="3F631861" w14:textId="77777777" w:rsidR="00891546" w:rsidRDefault="00891546" w:rsidP="00891546">
      <w:pPr>
        <w:pStyle w:val="JRAEEHeading2"/>
        <w:numPr>
          <w:ilvl w:val="0"/>
          <w:numId w:val="6"/>
        </w:numPr>
        <w:jc w:val="both"/>
        <w:rPr>
          <w:b w:val="0"/>
          <w:bCs w:val="0"/>
        </w:rPr>
      </w:pPr>
      <w:r w:rsidRPr="00891546">
        <w:rPr>
          <w:b w:val="0"/>
          <w:bCs w:val="0"/>
        </w:rPr>
        <w:t xml:space="preserve">In your paper title, if the </w:t>
      </w:r>
      <w:proofErr w:type="gramStart"/>
      <w:r w:rsidRPr="00891546">
        <w:rPr>
          <w:b w:val="0"/>
          <w:bCs w:val="0"/>
        </w:rPr>
        <w:t>words ”that</w:t>
      </w:r>
      <w:proofErr w:type="gramEnd"/>
      <w:r w:rsidRPr="00891546">
        <w:rPr>
          <w:b w:val="0"/>
          <w:bCs w:val="0"/>
        </w:rPr>
        <w:t xml:space="preserve"> uses” can accurately replace the word using, capitalize the ”u”; if not, keep using lower-cased. </w:t>
      </w:r>
    </w:p>
    <w:p w14:paraId="1061E763" w14:textId="77777777" w:rsidR="00891546" w:rsidRDefault="00891546" w:rsidP="00891546">
      <w:pPr>
        <w:pStyle w:val="JRAEEHeading2"/>
        <w:numPr>
          <w:ilvl w:val="0"/>
          <w:numId w:val="6"/>
        </w:numPr>
        <w:jc w:val="both"/>
        <w:rPr>
          <w:b w:val="0"/>
          <w:bCs w:val="0"/>
        </w:rPr>
      </w:pPr>
      <w:r w:rsidRPr="00891546">
        <w:rPr>
          <w:b w:val="0"/>
          <w:bCs w:val="0"/>
        </w:rPr>
        <w:t xml:space="preserve">Be aware of the different meanings of the </w:t>
      </w:r>
      <w:proofErr w:type="gramStart"/>
      <w:r w:rsidRPr="00891546">
        <w:rPr>
          <w:b w:val="0"/>
          <w:bCs w:val="0"/>
        </w:rPr>
        <w:t>homophones ”affect</w:t>
      </w:r>
      <w:proofErr w:type="gramEnd"/>
      <w:r w:rsidRPr="00891546">
        <w:rPr>
          <w:b w:val="0"/>
          <w:bCs w:val="0"/>
        </w:rPr>
        <w:t xml:space="preserve">” and ”effect,” ”complement” and ”compliment,” ”discreet” and ”discrete,” ”principal” and ”principle.” </w:t>
      </w:r>
    </w:p>
    <w:p w14:paraId="1F1A7CA1" w14:textId="77777777" w:rsidR="00891546" w:rsidRDefault="00891546" w:rsidP="00891546">
      <w:pPr>
        <w:pStyle w:val="JRAEEHeading2"/>
        <w:numPr>
          <w:ilvl w:val="0"/>
          <w:numId w:val="6"/>
        </w:numPr>
        <w:jc w:val="both"/>
        <w:rPr>
          <w:b w:val="0"/>
          <w:bCs w:val="0"/>
        </w:rPr>
      </w:pPr>
      <w:r w:rsidRPr="00891546">
        <w:rPr>
          <w:b w:val="0"/>
          <w:bCs w:val="0"/>
        </w:rPr>
        <w:t xml:space="preserve">Do not </w:t>
      </w:r>
      <w:proofErr w:type="gramStart"/>
      <w:r w:rsidRPr="00891546">
        <w:rPr>
          <w:b w:val="0"/>
          <w:bCs w:val="0"/>
        </w:rPr>
        <w:t>confuse ”imply</w:t>
      </w:r>
      <w:proofErr w:type="gramEnd"/>
      <w:r w:rsidRPr="00891546">
        <w:rPr>
          <w:b w:val="0"/>
          <w:bCs w:val="0"/>
        </w:rPr>
        <w:t xml:space="preserve">” and ”infer.” </w:t>
      </w:r>
    </w:p>
    <w:p w14:paraId="7E42B9D5" w14:textId="77777777" w:rsidR="00891546" w:rsidRDefault="00891546" w:rsidP="00891546">
      <w:pPr>
        <w:pStyle w:val="JRAEEHeading2"/>
        <w:numPr>
          <w:ilvl w:val="0"/>
          <w:numId w:val="6"/>
        </w:numPr>
        <w:jc w:val="both"/>
        <w:rPr>
          <w:b w:val="0"/>
          <w:bCs w:val="0"/>
        </w:rPr>
      </w:pPr>
      <w:r w:rsidRPr="00891546">
        <w:rPr>
          <w:b w:val="0"/>
          <w:bCs w:val="0"/>
        </w:rPr>
        <w:t xml:space="preserve">The </w:t>
      </w:r>
      <w:proofErr w:type="gramStart"/>
      <w:r w:rsidRPr="00891546">
        <w:rPr>
          <w:b w:val="0"/>
          <w:bCs w:val="0"/>
        </w:rPr>
        <w:t>prefix ”non</w:t>
      </w:r>
      <w:proofErr w:type="gramEnd"/>
      <w:r w:rsidRPr="00891546">
        <w:rPr>
          <w:b w:val="0"/>
          <w:bCs w:val="0"/>
        </w:rPr>
        <w:t xml:space="preserve">” is not a word; it should be joined to the word it modifies, usually without a hyphen. •There is no period after </w:t>
      </w:r>
      <w:proofErr w:type="gramStart"/>
      <w:r w:rsidRPr="00891546">
        <w:rPr>
          <w:b w:val="0"/>
          <w:bCs w:val="0"/>
        </w:rPr>
        <w:t>the ”et</w:t>
      </w:r>
      <w:proofErr w:type="gramEnd"/>
      <w:r w:rsidRPr="00891546">
        <w:rPr>
          <w:b w:val="0"/>
          <w:bCs w:val="0"/>
        </w:rPr>
        <w:t xml:space="preserve">” in the Latin abbreviation ”et al.” </w:t>
      </w:r>
    </w:p>
    <w:p w14:paraId="55895CFA" w14:textId="6BB79E59" w:rsidR="009032CA" w:rsidRDefault="00891546" w:rsidP="00891546">
      <w:pPr>
        <w:pStyle w:val="JRAEEHeading2"/>
        <w:numPr>
          <w:ilvl w:val="0"/>
          <w:numId w:val="6"/>
        </w:numPr>
        <w:jc w:val="both"/>
        <w:rPr>
          <w:b w:val="0"/>
          <w:bCs w:val="0"/>
        </w:rPr>
      </w:pPr>
      <w:r w:rsidRPr="00891546">
        <w:rPr>
          <w:b w:val="0"/>
          <w:bCs w:val="0"/>
        </w:rPr>
        <w:t xml:space="preserve">The </w:t>
      </w:r>
      <w:proofErr w:type="gramStart"/>
      <w:r w:rsidRPr="00891546">
        <w:rPr>
          <w:b w:val="0"/>
          <w:bCs w:val="0"/>
        </w:rPr>
        <w:t>abbreviation ”</w:t>
      </w:r>
      <w:proofErr w:type="gramEnd"/>
      <w:r w:rsidRPr="00891546">
        <w:rPr>
          <w:b w:val="0"/>
          <w:bCs w:val="0"/>
        </w:rPr>
        <w:t>i.e.” means ”that is,” and the abbreviation ”e.g.” means ”for example.” An excellent style manual for science writers is [7].</w:t>
      </w:r>
    </w:p>
    <w:p w14:paraId="5EFF3D03" w14:textId="44D7ED4B" w:rsidR="008F69E0" w:rsidRPr="008F69E0" w:rsidRDefault="008F69E0" w:rsidP="008F69E0">
      <w:pPr>
        <w:pStyle w:val="JRAEEHeading1"/>
        <w:rPr>
          <w:rFonts w:eastAsiaTheme="minorHAnsi"/>
        </w:rPr>
      </w:pPr>
      <w:r>
        <w:t>R</w:t>
      </w:r>
      <w:r w:rsidRPr="008F69E0">
        <w:t>esult and Discussion</w:t>
      </w:r>
    </w:p>
    <w:p w14:paraId="470B9CB5" w14:textId="6CB97694" w:rsidR="008F69E0" w:rsidRDefault="008F69E0" w:rsidP="008F69E0">
      <w:pPr>
        <w:pStyle w:val="JRAEEHeading2"/>
      </w:pPr>
      <w:r w:rsidRPr="008F69E0">
        <w:t>Authors and Affiliation</w:t>
      </w:r>
    </w:p>
    <w:p w14:paraId="4E30BD17" w14:textId="68DCB60E" w:rsidR="006C093A" w:rsidRDefault="006C093A" w:rsidP="006C093A">
      <w:pPr>
        <w:pStyle w:val="JRAEEBodyText"/>
      </w:pPr>
      <w:r w:rsidRPr="006C093A">
        <w:t>The template is designed so that author affiliations are not repeated each time for multiple authors of the same affiliation. Please keep your affiliations as succinct as possible (for example, do not differentiate among departments of the same organization). This template was designed for two affiliations.</w:t>
      </w:r>
    </w:p>
    <w:p w14:paraId="57CE1029" w14:textId="1AE7DD38" w:rsidR="00F51142" w:rsidRDefault="00F51142" w:rsidP="00F51142">
      <w:pPr>
        <w:pStyle w:val="JRAEEHeading2"/>
      </w:pPr>
      <w:r>
        <w:t>I</w:t>
      </w:r>
      <w:r w:rsidRPr="00F51142">
        <w:t>dentify and Heading</w:t>
      </w:r>
    </w:p>
    <w:p w14:paraId="50E61C5A" w14:textId="1A6F37BC" w:rsidR="00F8366D" w:rsidRDefault="00F8366D" w:rsidP="00F8366D">
      <w:pPr>
        <w:pStyle w:val="JRAEEBodyText"/>
      </w:pPr>
      <w:r w:rsidRPr="00F8366D">
        <w:t xml:space="preserve">Headings, or heads, are organizational devices that guide the reader through your paper. There are two types: component heads and text heads. Component heads identify the different components of your paper and are not topically subordinate to each other. Examples include ACKNOWLEDGMENTS and REFERENCES, and for these, the correct style to use </w:t>
      </w:r>
      <w:proofErr w:type="gramStart"/>
      <w:r w:rsidRPr="00F8366D">
        <w:t xml:space="preserve">is </w:t>
      </w:r>
      <w:r w:rsidR="00E25962">
        <w:t>”</w:t>
      </w:r>
      <w:r w:rsidRPr="00F8366D">
        <w:t>Heading</w:t>
      </w:r>
      <w:proofErr w:type="gramEnd"/>
      <w:r w:rsidRPr="00F8366D">
        <w:t xml:space="preserve"> 5.” </w:t>
      </w:r>
      <w:r w:rsidR="00E25962" w:rsidRPr="00F8366D">
        <w:t>Use” figure</w:t>
      </w:r>
      <w:r w:rsidRPr="00F8366D">
        <w:t xml:space="preserve"> caption” for your Figure captions, </w:t>
      </w:r>
      <w:proofErr w:type="gramStart"/>
      <w:r w:rsidRPr="00F8366D">
        <w:t xml:space="preserve">and </w:t>
      </w:r>
      <w:r w:rsidR="00E25962">
        <w:t>”</w:t>
      </w:r>
      <w:r w:rsidRPr="00F8366D">
        <w:t>table</w:t>
      </w:r>
      <w:proofErr w:type="gramEnd"/>
      <w:r w:rsidRPr="00F8366D">
        <w:t xml:space="preserve"> head” for your table title. Run-in heads, such </w:t>
      </w:r>
      <w:proofErr w:type="gramStart"/>
      <w:r w:rsidRPr="00F8366D">
        <w:t>as ”Abstract</w:t>
      </w:r>
      <w:proofErr w:type="gramEnd"/>
      <w:r w:rsidRPr="00F8366D">
        <w:t>,” will require you to apply a style (in this case, italic) in addition to the style provided by the drop-down menu to differentiate the head from the text.</w:t>
      </w:r>
    </w:p>
    <w:p w14:paraId="25B252C8" w14:textId="05C2AA6F" w:rsidR="00F8366D" w:rsidRDefault="00F8366D" w:rsidP="00F8366D">
      <w:pPr>
        <w:pStyle w:val="JRAEEBodyText"/>
      </w:pPr>
      <w:r w:rsidRPr="00F8366D">
        <w:t xml:space="preserve">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w:t>
      </w:r>
      <w:proofErr w:type="gramStart"/>
      <w:r w:rsidRPr="00F8366D">
        <w:t xml:space="preserve">named </w:t>
      </w:r>
      <w:r w:rsidR="00E25962">
        <w:t>”</w:t>
      </w:r>
      <w:r w:rsidRPr="00F8366D">
        <w:t>Heading</w:t>
      </w:r>
      <w:proofErr w:type="gramEnd"/>
      <w:r w:rsidRPr="00F8366D">
        <w:t xml:space="preserve"> 1,” </w:t>
      </w:r>
      <w:r w:rsidR="00E25962">
        <w:t>”</w:t>
      </w:r>
      <w:r w:rsidRPr="00F8366D">
        <w:t>Heading 2,” ”Heading 3,” and ”Heading 4” are prescribed.</w:t>
      </w:r>
    </w:p>
    <w:p w14:paraId="27F111E4" w14:textId="346C8CCA" w:rsidR="00F8366D" w:rsidRDefault="00F8366D" w:rsidP="00F8366D">
      <w:pPr>
        <w:pStyle w:val="JRAEEHeading2"/>
      </w:pPr>
      <w:r>
        <w:t>F</w:t>
      </w:r>
      <w:r w:rsidRPr="00F8366D">
        <w:t>igure and Tables</w:t>
      </w:r>
    </w:p>
    <w:p w14:paraId="7AFDD2A8" w14:textId="652A6594" w:rsidR="000F226B" w:rsidRDefault="00F85385" w:rsidP="000F226B">
      <w:pPr>
        <w:pStyle w:val="JRAEEBodyText"/>
      </w:pPr>
      <w:r w:rsidRPr="00F85385">
        <w:t xml:space="preserve">Positioning Figures and Tables: 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w:t>
      </w:r>
      <w:r>
        <w:t>“</w:t>
      </w:r>
      <w:r w:rsidRPr="00F85385">
        <w:t xml:space="preserve">Fig. 3,” </w:t>
      </w:r>
      <w:r>
        <w:t>“</w:t>
      </w:r>
      <w:r w:rsidRPr="00F85385">
        <w:t>Table 1,” even at the beginning of a sentence.</w:t>
      </w:r>
    </w:p>
    <w:p w14:paraId="0086AF61" w14:textId="77777777" w:rsidR="005A1238" w:rsidRDefault="005A1238" w:rsidP="000F226B">
      <w:pPr>
        <w:pStyle w:val="JRAEEBodyText"/>
      </w:pPr>
    </w:p>
    <w:p w14:paraId="67F31C25" w14:textId="77777777" w:rsidR="005A1238" w:rsidRDefault="005A1238" w:rsidP="000F226B">
      <w:pPr>
        <w:pStyle w:val="JRAEEBodyText"/>
      </w:pPr>
    </w:p>
    <w:p w14:paraId="42234890" w14:textId="1DE1676B" w:rsidR="000F226B" w:rsidRDefault="000F226B" w:rsidP="000F226B">
      <w:pPr>
        <w:pStyle w:val="JRAEETable"/>
      </w:pPr>
      <w:r>
        <w:lastRenderedPageBreak/>
        <w:t>Table Style</w:t>
      </w:r>
    </w:p>
    <w:tbl>
      <w:tblPr>
        <w:tblStyle w:val="TableGrid"/>
        <w:tblW w:w="0" w:type="auto"/>
        <w:jc w:val="center"/>
        <w:tblBorders>
          <w:top w:val="single" w:sz="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6"/>
        <w:gridCol w:w="2310"/>
        <w:gridCol w:w="999"/>
        <w:gridCol w:w="999"/>
      </w:tblGrid>
      <w:tr w:rsidR="000F226B" w14:paraId="4EC573C7" w14:textId="77777777" w:rsidTr="000F226B">
        <w:trPr>
          <w:jc w:val="center"/>
        </w:trPr>
        <w:tc>
          <w:tcPr>
            <w:tcW w:w="1466" w:type="dxa"/>
            <w:vMerge w:val="restart"/>
            <w:tcBorders>
              <w:top w:val="single" w:sz="8" w:space="0" w:color="auto"/>
              <w:bottom w:val="single" w:sz="8" w:space="0" w:color="auto"/>
            </w:tcBorders>
            <w:vAlign w:val="center"/>
          </w:tcPr>
          <w:p w14:paraId="3DB9C313" w14:textId="232DBFC4" w:rsidR="000F226B" w:rsidRPr="000F226B" w:rsidRDefault="000F226B" w:rsidP="000F226B">
            <w:pPr>
              <w:jc w:val="center"/>
              <w:rPr>
                <w:b/>
                <w:bCs/>
              </w:rPr>
            </w:pPr>
            <w:r w:rsidRPr="000F226B">
              <w:rPr>
                <w:b/>
                <w:bCs/>
              </w:rPr>
              <w:t>Table Head</w:t>
            </w:r>
          </w:p>
        </w:tc>
        <w:tc>
          <w:tcPr>
            <w:tcW w:w="4308" w:type="dxa"/>
            <w:gridSpan w:val="3"/>
            <w:tcBorders>
              <w:bottom w:val="nil"/>
            </w:tcBorders>
          </w:tcPr>
          <w:p w14:paraId="2C90EC49" w14:textId="21F176CE" w:rsidR="000F226B" w:rsidRPr="000F226B" w:rsidRDefault="000F226B" w:rsidP="000F226B">
            <w:pPr>
              <w:jc w:val="center"/>
              <w:rPr>
                <w:b/>
                <w:bCs/>
              </w:rPr>
            </w:pPr>
            <w:r w:rsidRPr="000F226B">
              <w:rPr>
                <w:b/>
                <w:bCs/>
              </w:rPr>
              <w:t>Table Column Head</w:t>
            </w:r>
          </w:p>
        </w:tc>
      </w:tr>
      <w:tr w:rsidR="000F226B" w14:paraId="645C1761" w14:textId="77777777" w:rsidTr="000F226B">
        <w:trPr>
          <w:jc w:val="center"/>
        </w:trPr>
        <w:tc>
          <w:tcPr>
            <w:tcW w:w="1466" w:type="dxa"/>
            <w:vMerge/>
            <w:tcBorders>
              <w:top w:val="nil"/>
              <w:bottom w:val="single" w:sz="8" w:space="0" w:color="auto"/>
            </w:tcBorders>
          </w:tcPr>
          <w:p w14:paraId="07F7692C" w14:textId="77777777" w:rsidR="000F226B" w:rsidRPr="000F226B" w:rsidRDefault="000F226B" w:rsidP="000F226B">
            <w:pPr>
              <w:jc w:val="center"/>
              <w:rPr>
                <w:b/>
                <w:bCs/>
              </w:rPr>
            </w:pPr>
          </w:p>
        </w:tc>
        <w:tc>
          <w:tcPr>
            <w:tcW w:w="2310" w:type="dxa"/>
            <w:tcBorders>
              <w:top w:val="nil"/>
              <w:bottom w:val="single" w:sz="8" w:space="0" w:color="auto"/>
            </w:tcBorders>
          </w:tcPr>
          <w:p w14:paraId="398A6239" w14:textId="75AC8DCB" w:rsidR="000F226B" w:rsidRPr="000F226B" w:rsidRDefault="000F226B" w:rsidP="000F226B">
            <w:pPr>
              <w:jc w:val="center"/>
              <w:rPr>
                <w:b/>
                <w:bCs/>
              </w:rPr>
            </w:pPr>
            <w:r>
              <w:rPr>
                <w:b/>
                <w:bCs/>
              </w:rPr>
              <w:t>t</w:t>
            </w:r>
            <w:r w:rsidRPr="000F226B">
              <w:rPr>
                <w:b/>
                <w:bCs/>
              </w:rPr>
              <w:t>able column subhead</w:t>
            </w:r>
          </w:p>
        </w:tc>
        <w:tc>
          <w:tcPr>
            <w:tcW w:w="999" w:type="dxa"/>
            <w:tcBorders>
              <w:top w:val="nil"/>
              <w:bottom w:val="single" w:sz="8" w:space="0" w:color="auto"/>
            </w:tcBorders>
          </w:tcPr>
          <w:p w14:paraId="0CE7091D" w14:textId="6519CAB8" w:rsidR="000F226B" w:rsidRPr="000F226B" w:rsidRDefault="000F226B" w:rsidP="000F226B">
            <w:pPr>
              <w:jc w:val="center"/>
              <w:rPr>
                <w:b/>
                <w:bCs/>
              </w:rPr>
            </w:pPr>
            <w:r>
              <w:rPr>
                <w:b/>
                <w:bCs/>
              </w:rPr>
              <w:t>s</w:t>
            </w:r>
            <w:r w:rsidRPr="000F226B">
              <w:rPr>
                <w:b/>
                <w:bCs/>
              </w:rPr>
              <w:t>ubhead</w:t>
            </w:r>
          </w:p>
        </w:tc>
        <w:tc>
          <w:tcPr>
            <w:tcW w:w="999" w:type="dxa"/>
            <w:tcBorders>
              <w:top w:val="nil"/>
              <w:bottom w:val="single" w:sz="8" w:space="0" w:color="auto"/>
            </w:tcBorders>
          </w:tcPr>
          <w:p w14:paraId="1655604D" w14:textId="1B8D523F" w:rsidR="000F226B" w:rsidRPr="000F226B" w:rsidRDefault="000F226B" w:rsidP="000F226B">
            <w:pPr>
              <w:jc w:val="center"/>
              <w:rPr>
                <w:b/>
                <w:bCs/>
              </w:rPr>
            </w:pPr>
            <w:r>
              <w:rPr>
                <w:b/>
                <w:bCs/>
              </w:rPr>
              <w:t>s</w:t>
            </w:r>
            <w:r w:rsidRPr="000F226B">
              <w:rPr>
                <w:b/>
                <w:bCs/>
              </w:rPr>
              <w:t>ubhead</w:t>
            </w:r>
          </w:p>
        </w:tc>
      </w:tr>
      <w:tr w:rsidR="000F226B" w14:paraId="44EAF215" w14:textId="77777777" w:rsidTr="000F226B">
        <w:trPr>
          <w:jc w:val="center"/>
        </w:trPr>
        <w:tc>
          <w:tcPr>
            <w:tcW w:w="1466" w:type="dxa"/>
            <w:tcBorders>
              <w:top w:val="single" w:sz="8" w:space="0" w:color="auto"/>
              <w:bottom w:val="nil"/>
            </w:tcBorders>
          </w:tcPr>
          <w:p w14:paraId="46FE5121" w14:textId="45B4B5E0" w:rsidR="000F226B" w:rsidRPr="000F226B" w:rsidRDefault="000F226B" w:rsidP="001155B5">
            <w:pPr>
              <w:jc w:val="center"/>
            </w:pPr>
            <w:r>
              <w:t>copy</w:t>
            </w:r>
          </w:p>
        </w:tc>
        <w:tc>
          <w:tcPr>
            <w:tcW w:w="2310" w:type="dxa"/>
            <w:tcBorders>
              <w:top w:val="single" w:sz="8" w:space="0" w:color="auto"/>
              <w:bottom w:val="nil"/>
            </w:tcBorders>
          </w:tcPr>
          <w:p w14:paraId="257B3CA7" w14:textId="17E9B792" w:rsidR="000F226B" w:rsidRPr="000F226B" w:rsidRDefault="000F226B" w:rsidP="001155B5">
            <w:pPr>
              <w:jc w:val="center"/>
            </w:pPr>
            <w:r>
              <w:t>more table copy</w:t>
            </w:r>
          </w:p>
        </w:tc>
        <w:tc>
          <w:tcPr>
            <w:tcW w:w="999" w:type="dxa"/>
            <w:tcBorders>
              <w:top w:val="single" w:sz="8" w:space="0" w:color="auto"/>
              <w:bottom w:val="nil"/>
            </w:tcBorders>
          </w:tcPr>
          <w:p w14:paraId="03D28819" w14:textId="77777777" w:rsidR="000F226B" w:rsidRPr="000F226B" w:rsidRDefault="000F226B" w:rsidP="001155B5">
            <w:pPr>
              <w:jc w:val="center"/>
            </w:pPr>
          </w:p>
        </w:tc>
        <w:tc>
          <w:tcPr>
            <w:tcW w:w="999" w:type="dxa"/>
            <w:tcBorders>
              <w:top w:val="single" w:sz="8" w:space="0" w:color="auto"/>
              <w:bottom w:val="nil"/>
            </w:tcBorders>
          </w:tcPr>
          <w:p w14:paraId="3EBBC7C0" w14:textId="77777777" w:rsidR="000F226B" w:rsidRPr="000F226B" w:rsidRDefault="000F226B" w:rsidP="001155B5">
            <w:pPr>
              <w:jc w:val="center"/>
            </w:pPr>
          </w:p>
        </w:tc>
      </w:tr>
      <w:tr w:rsidR="000F226B" w14:paraId="0B72E8F7" w14:textId="77777777" w:rsidTr="000F226B">
        <w:trPr>
          <w:jc w:val="center"/>
        </w:trPr>
        <w:tc>
          <w:tcPr>
            <w:tcW w:w="1466" w:type="dxa"/>
            <w:tcBorders>
              <w:top w:val="nil"/>
              <w:bottom w:val="single" w:sz="8" w:space="0" w:color="auto"/>
            </w:tcBorders>
          </w:tcPr>
          <w:p w14:paraId="312FFF32" w14:textId="31E8A93C" w:rsidR="000F226B" w:rsidRDefault="000F226B" w:rsidP="001155B5">
            <w:pPr>
              <w:jc w:val="center"/>
            </w:pPr>
            <w:r>
              <w:t>copy</w:t>
            </w:r>
          </w:p>
        </w:tc>
        <w:tc>
          <w:tcPr>
            <w:tcW w:w="2310" w:type="dxa"/>
            <w:tcBorders>
              <w:top w:val="nil"/>
              <w:bottom w:val="single" w:sz="8" w:space="0" w:color="auto"/>
            </w:tcBorders>
          </w:tcPr>
          <w:p w14:paraId="195DEE91" w14:textId="45B14387" w:rsidR="000F226B" w:rsidRDefault="000F226B" w:rsidP="001155B5">
            <w:pPr>
              <w:jc w:val="center"/>
            </w:pPr>
            <w:r>
              <w:t>more table copy</w:t>
            </w:r>
          </w:p>
        </w:tc>
        <w:tc>
          <w:tcPr>
            <w:tcW w:w="999" w:type="dxa"/>
            <w:tcBorders>
              <w:top w:val="nil"/>
              <w:bottom w:val="single" w:sz="8" w:space="0" w:color="auto"/>
            </w:tcBorders>
          </w:tcPr>
          <w:p w14:paraId="4395FC81" w14:textId="77777777" w:rsidR="000F226B" w:rsidRPr="000F226B" w:rsidRDefault="000F226B" w:rsidP="001155B5">
            <w:pPr>
              <w:jc w:val="center"/>
            </w:pPr>
          </w:p>
        </w:tc>
        <w:tc>
          <w:tcPr>
            <w:tcW w:w="999" w:type="dxa"/>
            <w:tcBorders>
              <w:top w:val="nil"/>
              <w:bottom w:val="single" w:sz="8" w:space="0" w:color="auto"/>
            </w:tcBorders>
          </w:tcPr>
          <w:p w14:paraId="6C04B3CE" w14:textId="77777777" w:rsidR="000F226B" w:rsidRPr="000F226B" w:rsidRDefault="000F226B" w:rsidP="001155B5">
            <w:pPr>
              <w:jc w:val="center"/>
            </w:pPr>
          </w:p>
        </w:tc>
      </w:tr>
    </w:tbl>
    <w:p w14:paraId="42330290" w14:textId="77777777" w:rsidR="00F85385" w:rsidRDefault="00F85385" w:rsidP="00F85385">
      <w:pPr>
        <w:pStyle w:val="JRAEEBodyText"/>
        <w:ind w:firstLine="0"/>
      </w:pPr>
    </w:p>
    <w:p w14:paraId="7953064C" w14:textId="1826F805" w:rsidR="00D919D7" w:rsidRDefault="00D919D7" w:rsidP="00D919D7">
      <w:pPr>
        <w:pStyle w:val="JRAEEBodyText"/>
        <w:ind w:firstLine="0"/>
        <w:jc w:val="center"/>
      </w:pPr>
      <w:r>
        <w:rPr>
          <w:noProof/>
          <w14:ligatures w14:val="standardContextual"/>
        </w:rPr>
        <w:drawing>
          <wp:inline distT="0" distB="0" distL="0" distR="0" wp14:anchorId="2A05A0A6" wp14:editId="5C180F37">
            <wp:extent cx="3562533" cy="2673487"/>
            <wp:effectExtent l="0" t="0" r="0" b="0"/>
            <wp:docPr id="68714354" name="Picture 4" descr="A graph of a graph with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14354" name="Picture 4" descr="A graph of a graph with different colored lines&#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3562533" cy="2673487"/>
                    </a:xfrm>
                    <a:prstGeom prst="rect">
                      <a:avLst/>
                    </a:prstGeom>
                  </pic:spPr>
                </pic:pic>
              </a:graphicData>
            </a:graphic>
          </wp:inline>
        </w:drawing>
      </w:r>
    </w:p>
    <w:p w14:paraId="29774076" w14:textId="223F90E3" w:rsidR="00293023" w:rsidRDefault="00A144D8" w:rsidP="00293023">
      <w:pPr>
        <w:pStyle w:val="JRAEEFigure"/>
        <w:rPr>
          <w:rFonts w:eastAsia="Times New Roman"/>
        </w:rPr>
      </w:pPr>
      <w:r w:rsidRPr="00A144D8">
        <w:t>Example of a figure caption</w:t>
      </w:r>
    </w:p>
    <w:p w14:paraId="371F29CF" w14:textId="6819CC46" w:rsidR="00293023" w:rsidRDefault="00293023" w:rsidP="00293023">
      <w:pPr>
        <w:pStyle w:val="JRAEEHeading1"/>
      </w:pPr>
      <w:r>
        <w:t>Conclusion</w:t>
      </w:r>
    </w:p>
    <w:p w14:paraId="2630AFF3" w14:textId="3DCD1E29" w:rsidR="00293023" w:rsidRDefault="007F7B12" w:rsidP="007F7B12">
      <w:pPr>
        <w:pStyle w:val="JRAEEBodyText"/>
      </w:pPr>
      <w:r w:rsidRPr="007F7B12">
        <w:t xml:space="preserve">Provide a statement that what is expected, as stated in </w:t>
      </w:r>
      <w:proofErr w:type="gramStart"/>
      <w:r w:rsidRPr="007F7B12">
        <w:t>the ”Introduction</w:t>
      </w:r>
      <w:proofErr w:type="gramEnd"/>
      <w:r w:rsidRPr="007F7B12">
        <w:t>” chapter can ultimately result in ”Results and Discussion” chapter, so there is compatibility. Moreover, it can also be added the prospect of the development of research results and application prospects of further studies into the next (based on result and discussion).</w:t>
      </w:r>
    </w:p>
    <w:p w14:paraId="46F58A48" w14:textId="77777777" w:rsidR="006E638E" w:rsidRDefault="006E638E" w:rsidP="00C43DAD">
      <w:pPr>
        <w:pStyle w:val="JRAEEBodyText"/>
        <w:ind w:firstLine="0"/>
      </w:pPr>
      <w:r w:rsidRPr="006E638E">
        <w:rPr>
          <w:b/>
          <w:bCs/>
        </w:rPr>
        <w:t>Author Contribution:</w:t>
      </w:r>
      <w:r w:rsidRPr="006E638E">
        <w:t xml:space="preserve"> All authors contributed equally to the main contributor to this paper. All authors read and approved the final paper. </w:t>
      </w:r>
    </w:p>
    <w:p w14:paraId="680B604A" w14:textId="77777777" w:rsidR="006E638E" w:rsidRDefault="006E638E" w:rsidP="00C43DAD">
      <w:pPr>
        <w:pStyle w:val="JRAEEBodyText"/>
        <w:ind w:firstLine="0"/>
      </w:pPr>
      <w:r w:rsidRPr="006E638E">
        <w:rPr>
          <w:b/>
          <w:bCs/>
        </w:rPr>
        <w:t>Funding:</w:t>
      </w:r>
      <w:r w:rsidRPr="006E638E">
        <w:t xml:space="preserve"> Please add</w:t>
      </w:r>
      <w:proofErr w:type="gramStart"/>
      <w:r w:rsidRPr="006E638E">
        <w:t>: ”This</w:t>
      </w:r>
      <w:proofErr w:type="gramEnd"/>
      <w:r w:rsidRPr="006E638E">
        <w:t xml:space="preserve"> research received no external funding” or “This research was funded by NAME OF FUNDER, grant number XXX” and ”The APC was funded by XXX”. Check carefully that the details given are accurate and use the standard spelling of funding agency names at https://search.crossref.org/funding. Any errors may affect your future funding. </w:t>
      </w:r>
    </w:p>
    <w:p w14:paraId="3BD266A2" w14:textId="77777777" w:rsidR="006E638E" w:rsidRDefault="006E638E" w:rsidP="00C43DAD">
      <w:pPr>
        <w:pStyle w:val="JRAEEBodyText"/>
        <w:ind w:firstLine="0"/>
      </w:pPr>
      <w:r w:rsidRPr="006E638E">
        <w:rPr>
          <w:b/>
          <w:bCs/>
        </w:rPr>
        <w:t>Acknowledgment:</w:t>
      </w:r>
      <w:r w:rsidRPr="006E638E">
        <w:t xml:space="preserve"> The preferred spelling of the word “acknowledgment” in America is without </w:t>
      </w:r>
      <w:proofErr w:type="gramStart"/>
      <w:r w:rsidRPr="006E638E">
        <w:t>an ”e</w:t>
      </w:r>
      <w:proofErr w:type="gramEnd"/>
      <w:r w:rsidRPr="006E638E">
        <w:t xml:space="preserve">” after the ”g.” Avoid the stilted expression “one of us (R. B. G.) thanks ...”. Instead, try “R. B. G. thanks...”. Put sponsor acknowledgments in the unnumbered footnote on the first page. </w:t>
      </w:r>
    </w:p>
    <w:p w14:paraId="003CF56B" w14:textId="1779EEFF" w:rsidR="00C43DAD" w:rsidRDefault="006E638E" w:rsidP="00C43DAD">
      <w:pPr>
        <w:pStyle w:val="JRAEEBodyText"/>
        <w:ind w:firstLine="0"/>
      </w:pPr>
      <w:r w:rsidRPr="006E638E">
        <w:rPr>
          <w:b/>
          <w:bCs/>
        </w:rPr>
        <w:t>Conflicts of Interest:</w:t>
      </w:r>
      <w:r w:rsidRPr="006E638E">
        <w:t xml:space="preserve"> Declare conflicts of interest or state “The authors declare no conflict of interest.” 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If there is no role, please </w:t>
      </w:r>
      <w:proofErr w:type="gramStart"/>
      <w:r w:rsidRPr="006E638E">
        <w:t>state ”The</w:t>
      </w:r>
      <w:proofErr w:type="gramEnd"/>
      <w:r w:rsidRPr="006E638E">
        <w:t xml:space="preserve"> funders had no role in the design of the study; in the collection, analyses, or interpretation of data; in the writing of the manuscript, or in the decision to publish the results.”</w:t>
      </w:r>
    </w:p>
    <w:p w14:paraId="0B6E1AA1" w14:textId="2763EB02" w:rsidR="00834FDB" w:rsidRDefault="00834FDB" w:rsidP="00834FDB">
      <w:pPr>
        <w:pStyle w:val="JRAEEAppendixReference"/>
      </w:pPr>
      <w:r>
        <w:t>Appendix</w:t>
      </w:r>
    </w:p>
    <w:p w14:paraId="52476CF3" w14:textId="452828F8" w:rsidR="00D608F6" w:rsidRDefault="00834FDB" w:rsidP="00D608F6">
      <w:pPr>
        <w:pStyle w:val="JRAEEBodyText"/>
      </w:pPr>
      <w:r w:rsidRPr="00834FDB">
        <w:t xml:space="preserve">The appendix is an optional section that can contain details and data supplemental to the main text—for example, explanations of experimental details that would disrupt the flow of the main text </w:t>
      </w:r>
      <w:r w:rsidRPr="00834FDB">
        <w:lastRenderedPageBreak/>
        <w:t xml:space="preserve">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 All appendix sections must be cited in the main text. In the appendices, Figures, Tables, etc. should be labeled starting </w:t>
      </w:r>
      <w:proofErr w:type="gramStart"/>
      <w:r w:rsidRPr="00834FDB">
        <w:t>with ”A</w:t>
      </w:r>
      <w:proofErr w:type="gramEnd"/>
      <w:r w:rsidRPr="00834FDB">
        <w:t>”—e.g., Figure A1, Figure A2, etc.</w:t>
      </w:r>
    </w:p>
    <w:p w14:paraId="34D70ABC" w14:textId="38C3AB49" w:rsidR="00D608F6" w:rsidRDefault="00D608F6" w:rsidP="00D608F6">
      <w:pPr>
        <w:pStyle w:val="JRAEEAppendixReference"/>
        <w:rPr>
          <w:rFonts w:eastAsiaTheme="minorHAnsi"/>
        </w:rPr>
      </w:pPr>
      <w:r>
        <w:rPr>
          <w:rFonts w:eastAsiaTheme="minorHAnsi"/>
        </w:rPr>
        <w:t>References</w:t>
      </w:r>
    </w:p>
    <w:p w14:paraId="0FA406B8" w14:textId="77777777" w:rsidR="00D608F6" w:rsidRDefault="00D608F6" w:rsidP="00D608F6">
      <w:pPr>
        <w:pStyle w:val="JRAEEBodyText"/>
        <w:rPr>
          <w:rFonts w:eastAsiaTheme="minorHAnsi"/>
        </w:rPr>
      </w:pPr>
      <w:r w:rsidRPr="00D608F6">
        <w:rPr>
          <w:rFonts w:eastAsiaTheme="minorHAnsi"/>
        </w:rPr>
        <w:t xml:space="preserve">The references use the IEEE style. Cited references must be taken from the journal (80%), book, or proceeding (20%). Each of them should have Digital Object Identifier (DOI) or permanent link. The references were published in the last five years (80%). For journal references, please ensure to enlist the name of authors, research titles, journal titles, journal volumes, article issue numbers, page numbers (pp.), published years, and DOIs. </w:t>
      </w:r>
    </w:p>
    <w:p w14:paraId="4C8928A5" w14:textId="77777777" w:rsidR="00D608F6" w:rsidRDefault="00D608F6" w:rsidP="00D608F6">
      <w:pPr>
        <w:pStyle w:val="JRAEEBodyText"/>
        <w:rPr>
          <w:rFonts w:eastAsiaTheme="minorHAnsi"/>
        </w:rPr>
      </w:pPr>
      <w:r w:rsidRPr="00D608F6">
        <w:rPr>
          <w:rFonts w:eastAsiaTheme="minorHAnsi"/>
        </w:rPr>
        <w:t xml:space="preserve">The template will number citations consecutively within </w:t>
      </w:r>
      <w:proofErr w:type="gramStart"/>
      <w:r w:rsidRPr="00D608F6">
        <w:rPr>
          <w:rFonts w:eastAsiaTheme="minorHAnsi"/>
        </w:rPr>
        <w:t>brackets[</w:t>
      </w:r>
      <w:proofErr w:type="gramEnd"/>
      <w:r w:rsidRPr="00D608F6">
        <w:rPr>
          <w:rFonts w:eastAsiaTheme="minorHAnsi"/>
        </w:rPr>
        <w:t xml:space="preserve">1]. The sentence punctuation follows the </w:t>
      </w:r>
      <w:proofErr w:type="gramStart"/>
      <w:r w:rsidRPr="00D608F6">
        <w:rPr>
          <w:rFonts w:eastAsiaTheme="minorHAnsi"/>
        </w:rPr>
        <w:t>bracket[</w:t>
      </w:r>
      <w:proofErr w:type="gramEnd"/>
      <w:r w:rsidRPr="00D608F6">
        <w:rPr>
          <w:rFonts w:eastAsiaTheme="minorHAnsi"/>
        </w:rPr>
        <w:t xml:space="preserve">2]. Refer simply to the reference number, as </w:t>
      </w:r>
      <w:proofErr w:type="gramStart"/>
      <w:r w:rsidRPr="00D608F6">
        <w:rPr>
          <w:rFonts w:eastAsiaTheme="minorHAnsi"/>
        </w:rPr>
        <w:t>in[</w:t>
      </w:r>
      <w:proofErr w:type="gramEnd"/>
      <w:r w:rsidRPr="00D608F6">
        <w:rPr>
          <w:rFonts w:eastAsiaTheme="minorHAnsi"/>
        </w:rPr>
        <w:t xml:space="preserve">3]—do not use ”Ref.[3]” or ”reference[3]” except at the beginning of a sentence: ”Reference[3]was the first ...” </w:t>
      </w:r>
    </w:p>
    <w:p w14:paraId="3BA552CE" w14:textId="77777777" w:rsidR="00D608F6" w:rsidRDefault="00D608F6" w:rsidP="00D608F6">
      <w:pPr>
        <w:pStyle w:val="JRAEEBodyText"/>
        <w:rPr>
          <w:rFonts w:eastAsiaTheme="minorHAnsi"/>
        </w:rPr>
      </w:pPr>
      <w:r w:rsidRPr="00D608F6">
        <w:rPr>
          <w:rFonts w:eastAsiaTheme="minorHAnsi"/>
        </w:rPr>
        <w:t xml:space="preserve">Number footnotes separately in superscripts. Place the actual footnote at the bottom of the column in which it was cited. Do not put footnotes in the reference list. Use letters for table footnotes. </w:t>
      </w:r>
    </w:p>
    <w:p w14:paraId="133FC6C4" w14:textId="44E90D05" w:rsidR="00D608F6" w:rsidRDefault="00D608F6" w:rsidP="00D608F6">
      <w:pPr>
        <w:pStyle w:val="JRAEEBodyText"/>
        <w:rPr>
          <w:rFonts w:eastAsiaTheme="minorHAnsi"/>
        </w:rPr>
      </w:pPr>
      <w:r w:rsidRPr="00D608F6">
        <w:rPr>
          <w:rFonts w:eastAsiaTheme="minorHAnsi"/>
        </w:rPr>
        <w:t xml:space="preserve">Unless there are six authors or more give all authors’ names; do not </w:t>
      </w:r>
      <w:proofErr w:type="gramStart"/>
      <w:r w:rsidRPr="00D608F6">
        <w:rPr>
          <w:rFonts w:eastAsiaTheme="minorHAnsi"/>
        </w:rPr>
        <w:t>use ”</w:t>
      </w:r>
      <w:proofErr w:type="gramEnd"/>
      <w:r w:rsidRPr="00D608F6">
        <w:rPr>
          <w:rFonts w:eastAsiaTheme="minorHAnsi"/>
        </w:rPr>
        <w:t xml:space="preserve">et al.”. Papers that have not been published, even if they have been submitted for publication, should be cited </w:t>
      </w:r>
      <w:proofErr w:type="gramStart"/>
      <w:r w:rsidRPr="00D608F6">
        <w:rPr>
          <w:rFonts w:eastAsiaTheme="minorHAnsi"/>
        </w:rPr>
        <w:t>as ”unpublished</w:t>
      </w:r>
      <w:proofErr w:type="gramEnd"/>
      <w:r w:rsidRPr="00D608F6">
        <w:rPr>
          <w:rFonts w:eastAsiaTheme="minorHAnsi"/>
        </w:rPr>
        <w:t xml:space="preserve">” [4]. Papers that have been accepted for publication should be cited </w:t>
      </w:r>
      <w:proofErr w:type="gramStart"/>
      <w:r w:rsidRPr="00D608F6">
        <w:rPr>
          <w:rFonts w:eastAsiaTheme="minorHAnsi"/>
        </w:rPr>
        <w:t>as ”in</w:t>
      </w:r>
      <w:proofErr w:type="gramEnd"/>
      <w:r w:rsidRPr="00D608F6">
        <w:rPr>
          <w:rFonts w:eastAsiaTheme="minorHAnsi"/>
        </w:rPr>
        <w:t xml:space="preserve"> press”[5]. Capitalize only the first word in a paper title, except for proper nouns and element symbols. For papers published in translation journals, please give the English citation first, followed by the original foreign-language </w:t>
      </w:r>
      <w:proofErr w:type="gramStart"/>
      <w:r w:rsidRPr="00D608F6">
        <w:rPr>
          <w:rFonts w:eastAsiaTheme="minorHAnsi"/>
        </w:rPr>
        <w:t>citation[</w:t>
      </w:r>
      <w:proofErr w:type="gramEnd"/>
      <w:r w:rsidRPr="00D608F6">
        <w:rPr>
          <w:rFonts w:eastAsiaTheme="minorHAnsi"/>
        </w:rPr>
        <w:t>6].</w:t>
      </w:r>
    </w:p>
    <w:p w14:paraId="088D4E91" w14:textId="77777777" w:rsidR="00D608F6" w:rsidRDefault="00D608F6" w:rsidP="00D608F6">
      <w:pPr>
        <w:pStyle w:val="JRAEEBodyText"/>
        <w:ind w:firstLine="0"/>
        <w:rPr>
          <w:rFonts w:eastAsiaTheme="minorHAnsi"/>
        </w:rPr>
      </w:pPr>
    </w:p>
    <w:p w14:paraId="2539D26D" w14:textId="77777777" w:rsidR="004330A2" w:rsidRDefault="004330A2" w:rsidP="004330A2">
      <w:pPr>
        <w:pStyle w:val="JRAEEReferencesNumber"/>
      </w:pPr>
      <w:r w:rsidRPr="004330A2">
        <w:t>G. Eason, B. Noble, and I.N. Sneddon</w:t>
      </w:r>
      <w:proofErr w:type="gramStart"/>
      <w:r w:rsidRPr="004330A2">
        <w:t>, ”On</w:t>
      </w:r>
      <w:proofErr w:type="gramEnd"/>
      <w:r w:rsidRPr="004330A2">
        <w:t xml:space="preserve"> certain integrals of Lipschitz-Hankel type involving products of Bessel functions,” Phil. Trans. Roy. Soc. London, vol. A247, pp. 529-551, April 1955. (references) </w:t>
      </w:r>
    </w:p>
    <w:p w14:paraId="43249D2D" w14:textId="77777777" w:rsidR="004330A2" w:rsidRDefault="004330A2" w:rsidP="004330A2">
      <w:pPr>
        <w:pStyle w:val="JRAEEBodyText"/>
        <w:numPr>
          <w:ilvl w:val="0"/>
          <w:numId w:val="9"/>
        </w:numPr>
        <w:ind w:left="360"/>
        <w:rPr>
          <w:rFonts w:eastAsiaTheme="minorHAnsi"/>
          <w:sz w:val="20"/>
          <w:szCs w:val="20"/>
        </w:rPr>
      </w:pPr>
      <w:r w:rsidRPr="004330A2">
        <w:rPr>
          <w:rFonts w:eastAsiaTheme="minorHAnsi"/>
          <w:sz w:val="20"/>
          <w:szCs w:val="20"/>
        </w:rPr>
        <w:t xml:space="preserve">J. Clerk Maxwell, A Treatise on Electricity and Magnetism, 3rd ed., vol. 2. Oxford: Clarendon, 1892, pp.68-73. </w:t>
      </w:r>
    </w:p>
    <w:p w14:paraId="2F498D48" w14:textId="77777777" w:rsidR="004330A2" w:rsidRDefault="004330A2" w:rsidP="004330A2">
      <w:pPr>
        <w:pStyle w:val="JRAEEBodyText"/>
        <w:numPr>
          <w:ilvl w:val="0"/>
          <w:numId w:val="9"/>
        </w:numPr>
        <w:ind w:left="360"/>
        <w:rPr>
          <w:rFonts w:eastAsiaTheme="minorHAnsi"/>
          <w:sz w:val="20"/>
          <w:szCs w:val="20"/>
        </w:rPr>
      </w:pPr>
      <w:r w:rsidRPr="004330A2">
        <w:rPr>
          <w:rFonts w:eastAsiaTheme="minorHAnsi"/>
          <w:sz w:val="20"/>
          <w:szCs w:val="20"/>
        </w:rPr>
        <w:t>I.S. Jacobs and C.P. Bean</w:t>
      </w:r>
      <w:proofErr w:type="gramStart"/>
      <w:r w:rsidRPr="004330A2">
        <w:rPr>
          <w:rFonts w:eastAsiaTheme="minorHAnsi"/>
          <w:sz w:val="20"/>
          <w:szCs w:val="20"/>
        </w:rPr>
        <w:t>, ”Fine</w:t>
      </w:r>
      <w:proofErr w:type="gramEnd"/>
      <w:r w:rsidRPr="004330A2">
        <w:rPr>
          <w:rFonts w:eastAsiaTheme="minorHAnsi"/>
          <w:sz w:val="20"/>
          <w:szCs w:val="20"/>
        </w:rPr>
        <w:t xml:space="preserve"> particles, thin films and exchange anisotropy,” in Magnetism, vol. III, G.T. Rado and H. Suhl, Eds. New York: Academic, 1963, pp. 271-350. </w:t>
      </w:r>
    </w:p>
    <w:p w14:paraId="41F9F0D7" w14:textId="77777777" w:rsidR="004330A2" w:rsidRDefault="004330A2" w:rsidP="004330A2">
      <w:pPr>
        <w:pStyle w:val="JRAEEBodyText"/>
        <w:numPr>
          <w:ilvl w:val="0"/>
          <w:numId w:val="9"/>
        </w:numPr>
        <w:ind w:left="360"/>
        <w:rPr>
          <w:rFonts w:eastAsiaTheme="minorHAnsi"/>
          <w:sz w:val="20"/>
          <w:szCs w:val="20"/>
        </w:rPr>
      </w:pPr>
      <w:r w:rsidRPr="004330A2">
        <w:rPr>
          <w:rFonts w:eastAsiaTheme="minorHAnsi"/>
          <w:sz w:val="20"/>
          <w:szCs w:val="20"/>
        </w:rPr>
        <w:t>K. Elissa</w:t>
      </w:r>
      <w:proofErr w:type="gramStart"/>
      <w:r w:rsidRPr="004330A2">
        <w:rPr>
          <w:rFonts w:eastAsiaTheme="minorHAnsi"/>
          <w:sz w:val="20"/>
          <w:szCs w:val="20"/>
        </w:rPr>
        <w:t>, ”Title</w:t>
      </w:r>
      <w:proofErr w:type="gramEnd"/>
      <w:r w:rsidRPr="004330A2">
        <w:rPr>
          <w:rFonts w:eastAsiaTheme="minorHAnsi"/>
          <w:sz w:val="20"/>
          <w:szCs w:val="20"/>
        </w:rPr>
        <w:t xml:space="preserve"> of paper if known,” unpublished. </w:t>
      </w:r>
    </w:p>
    <w:p w14:paraId="1749E87A" w14:textId="77777777" w:rsidR="004330A2" w:rsidRDefault="004330A2" w:rsidP="004330A2">
      <w:pPr>
        <w:pStyle w:val="JRAEEBodyText"/>
        <w:numPr>
          <w:ilvl w:val="0"/>
          <w:numId w:val="9"/>
        </w:numPr>
        <w:ind w:left="360"/>
        <w:rPr>
          <w:rFonts w:eastAsiaTheme="minorHAnsi"/>
          <w:sz w:val="20"/>
          <w:szCs w:val="20"/>
        </w:rPr>
      </w:pPr>
      <w:r w:rsidRPr="004330A2">
        <w:rPr>
          <w:rFonts w:eastAsiaTheme="minorHAnsi"/>
          <w:sz w:val="20"/>
          <w:szCs w:val="20"/>
        </w:rPr>
        <w:t>R. Nicole</w:t>
      </w:r>
      <w:proofErr w:type="gramStart"/>
      <w:r w:rsidRPr="004330A2">
        <w:rPr>
          <w:rFonts w:eastAsiaTheme="minorHAnsi"/>
          <w:sz w:val="20"/>
          <w:szCs w:val="20"/>
        </w:rPr>
        <w:t>, ”Title</w:t>
      </w:r>
      <w:proofErr w:type="gramEnd"/>
      <w:r w:rsidRPr="004330A2">
        <w:rPr>
          <w:rFonts w:eastAsiaTheme="minorHAnsi"/>
          <w:sz w:val="20"/>
          <w:szCs w:val="20"/>
        </w:rPr>
        <w:t xml:space="preserve"> of paper with only first word capitalized,” J. Name Stand. Abbrev., in press. </w:t>
      </w:r>
    </w:p>
    <w:p w14:paraId="0AB8BDBB" w14:textId="77777777" w:rsidR="004330A2" w:rsidRDefault="004330A2" w:rsidP="004330A2">
      <w:pPr>
        <w:pStyle w:val="JRAEEBodyText"/>
        <w:numPr>
          <w:ilvl w:val="0"/>
          <w:numId w:val="9"/>
        </w:numPr>
        <w:ind w:left="360"/>
        <w:rPr>
          <w:rFonts w:eastAsiaTheme="minorHAnsi"/>
          <w:sz w:val="20"/>
          <w:szCs w:val="20"/>
        </w:rPr>
      </w:pPr>
      <w:r w:rsidRPr="004330A2">
        <w:rPr>
          <w:rFonts w:eastAsiaTheme="minorHAnsi"/>
          <w:sz w:val="20"/>
          <w:szCs w:val="20"/>
        </w:rPr>
        <w:t>Y. Yorozu, M. Hirano, K. Oka, and Y. Tagawa</w:t>
      </w:r>
      <w:proofErr w:type="gramStart"/>
      <w:r w:rsidRPr="004330A2">
        <w:rPr>
          <w:rFonts w:eastAsiaTheme="minorHAnsi"/>
          <w:sz w:val="20"/>
          <w:szCs w:val="20"/>
        </w:rPr>
        <w:t>, ”Electron</w:t>
      </w:r>
      <w:proofErr w:type="gramEnd"/>
      <w:r w:rsidRPr="004330A2">
        <w:rPr>
          <w:rFonts w:eastAsiaTheme="minorHAnsi"/>
          <w:sz w:val="20"/>
          <w:szCs w:val="20"/>
        </w:rPr>
        <w:t xml:space="preserve"> spectroscopy studies on magneto-optical media and plastic substrate interface,” IEEE Transl. J. Magn. Japan, vol. 2, pp. 740-741, August 1987 [Digests 9th Annual Conf. Magnetics Japan, p. 301, 1982]. </w:t>
      </w:r>
    </w:p>
    <w:p w14:paraId="4CD01097" w14:textId="4A005B3B" w:rsidR="00D608F6" w:rsidRPr="004330A2" w:rsidRDefault="004330A2" w:rsidP="004330A2">
      <w:pPr>
        <w:pStyle w:val="JRAEEBodyText"/>
        <w:numPr>
          <w:ilvl w:val="0"/>
          <w:numId w:val="9"/>
        </w:numPr>
        <w:ind w:left="360"/>
        <w:rPr>
          <w:rFonts w:eastAsiaTheme="minorHAnsi"/>
          <w:sz w:val="20"/>
          <w:szCs w:val="20"/>
        </w:rPr>
      </w:pPr>
      <w:r w:rsidRPr="004330A2">
        <w:rPr>
          <w:rFonts w:eastAsiaTheme="minorHAnsi"/>
          <w:sz w:val="20"/>
          <w:szCs w:val="20"/>
        </w:rPr>
        <w:t>M. Young, The Technical Writer’s Handbook. Mill Valley, CA: University Science, 1989.</w:t>
      </w:r>
    </w:p>
    <w:sectPr w:rsidR="00D608F6" w:rsidRPr="004330A2" w:rsidSect="00723BFA">
      <w:headerReference w:type="even" r:id="rId12"/>
      <w:headerReference w:type="default" r:id="rId13"/>
      <w:footerReference w:type="even" r:id="rId14"/>
      <w:footerReference w:type="default" r:id="rId15"/>
      <w:headerReference w:type="first" r:id="rId16"/>
      <w:footerReference w:type="first" r:id="rId17"/>
      <w:pgSz w:w="11909" w:h="16834" w:code="9"/>
      <w:pgMar w:top="1440" w:right="1584" w:bottom="1440" w:left="1584" w:header="432"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7F0EF8" w14:textId="77777777" w:rsidR="0031106B" w:rsidRDefault="0031106B" w:rsidP="00174BBA">
      <w:r>
        <w:separator/>
      </w:r>
    </w:p>
  </w:endnote>
  <w:endnote w:type="continuationSeparator" w:id="0">
    <w:p w14:paraId="1723455B" w14:textId="77777777" w:rsidR="0031106B" w:rsidRDefault="0031106B" w:rsidP="00174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Look w:val="04A0" w:firstRow="1" w:lastRow="0" w:firstColumn="1" w:lastColumn="0" w:noHBand="0" w:noVBand="1"/>
    </w:tblPr>
    <w:tblGrid>
      <w:gridCol w:w="8731"/>
    </w:tblGrid>
    <w:tr w:rsidR="00087833" w14:paraId="2F94D85F" w14:textId="77777777" w:rsidTr="00087833">
      <w:tc>
        <w:tcPr>
          <w:tcW w:w="8731" w:type="dxa"/>
          <w:tcBorders>
            <w:top w:val="single" w:sz="18" w:space="0" w:color="0070C0"/>
            <w:left w:val="nil"/>
            <w:bottom w:val="nil"/>
            <w:right w:val="nil"/>
          </w:tcBorders>
        </w:tcPr>
        <w:p w14:paraId="37400F39" w14:textId="262EC965" w:rsidR="00087833" w:rsidRDefault="00087833" w:rsidP="00087833">
          <w:pPr>
            <w:pStyle w:val="Footer"/>
            <w:spacing w:before="120" w:after="120"/>
            <w:jc w:val="center"/>
          </w:pPr>
          <w:r w:rsidRPr="00087833">
            <w:rPr>
              <w:color w:val="0070C0"/>
              <w:sz w:val="20"/>
              <w:szCs w:val="20"/>
            </w:rPr>
            <w:t>Author Name (Title …)</w:t>
          </w:r>
        </w:p>
      </w:tc>
    </w:tr>
  </w:tbl>
  <w:p w14:paraId="7017B1CC" w14:textId="77777777" w:rsidR="00087833" w:rsidRDefault="000878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1D431" w14:textId="77777777" w:rsidR="006679EC" w:rsidRDefault="006679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C2C26" w14:textId="77777777" w:rsidR="006679EC" w:rsidRDefault="006679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5F0EF2" w14:textId="77777777" w:rsidR="0031106B" w:rsidRDefault="0031106B" w:rsidP="00174BBA">
      <w:r>
        <w:separator/>
      </w:r>
    </w:p>
  </w:footnote>
  <w:footnote w:type="continuationSeparator" w:id="0">
    <w:p w14:paraId="01A2103B" w14:textId="77777777" w:rsidR="0031106B" w:rsidRDefault="0031106B" w:rsidP="00174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jc w:val="center"/>
      <w:tblBorders>
        <w:top w:val="none" w:sz="0" w:space="0" w:color="auto"/>
        <w:left w:val="none" w:sz="0" w:space="0" w:color="auto"/>
        <w:bottom w:val="single" w:sz="18" w:space="0" w:color="0070C0"/>
        <w:right w:val="none" w:sz="0" w:space="0" w:color="auto"/>
        <w:insideH w:val="none" w:sz="0" w:space="0" w:color="auto"/>
        <w:insideV w:val="none" w:sz="0" w:space="0" w:color="auto"/>
      </w:tblBorders>
      <w:tblLook w:val="04A0" w:firstRow="1" w:lastRow="0" w:firstColumn="1" w:lastColumn="0" w:noHBand="0" w:noVBand="1"/>
    </w:tblPr>
    <w:tblGrid>
      <w:gridCol w:w="818"/>
      <w:gridCol w:w="6017"/>
      <w:gridCol w:w="1896"/>
    </w:tblGrid>
    <w:tr w:rsidR="00087833" w:rsidRPr="00174BBA" w14:paraId="274D2D37" w14:textId="77777777" w:rsidTr="00B92E5E">
      <w:trPr>
        <w:jc w:val="center"/>
      </w:trPr>
      <w:tc>
        <w:tcPr>
          <w:tcW w:w="818" w:type="dxa"/>
          <w:vAlign w:val="center"/>
        </w:tcPr>
        <w:p w14:paraId="1B95E099" w14:textId="77777777" w:rsidR="00087833" w:rsidRPr="00087833" w:rsidRDefault="00087833" w:rsidP="00087833">
          <w:pPr>
            <w:pStyle w:val="Header"/>
            <w:jc w:val="center"/>
            <w:rPr>
              <w:b/>
              <w:bCs/>
            </w:rPr>
          </w:pPr>
          <w:r w:rsidRPr="00087833">
            <w:rPr>
              <w:b/>
              <w:bCs/>
            </w:rPr>
            <w:fldChar w:fldCharType="begin"/>
          </w:r>
          <w:r w:rsidRPr="00087833">
            <w:rPr>
              <w:b/>
              <w:bCs/>
            </w:rPr>
            <w:instrText xml:space="preserve"> PAGE   \* MERGEFORMAT </w:instrText>
          </w:r>
          <w:r w:rsidRPr="00087833">
            <w:rPr>
              <w:b/>
              <w:bCs/>
            </w:rPr>
            <w:fldChar w:fldCharType="separate"/>
          </w:r>
          <w:r w:rsidRPr="00087833">
            <w:rPr>
              <w:b/>
              <w:bCs/>
              <w:noProof/>
            </w:rPr>
            <w:t>1</w:t>
          </w:r>
          <w:r w:rsidRPr="00087833">
            <w:rPr>
              <w:b/>
              <w:bCs/>
              <w:noProof/>
            </w:rPr>
            <w:fldChar w:fldCharType="end"/>
          </w:r>
        </w:p>
      </w:tc>
      <w:tc>
        <w:tcPr>
          <w:tcW w:w="6017" w:type="dxa"/>
        </w:tcPr>
        <w:p w14:paraId="5FD608A0" w14:textId="053812C7" w:rsidR="00087833" w:rsidRDefault="00824B92" w:rsidP="00087833">
          <w:pPr>
            <w:pStyle w:val="BodyText"/>
            <w:spacing w:before="120" w:after="0"/>
            <w:jc w:val="center"/>
          </w:pPr>
          <w:r w:rsidRPr="00824B92">
            <w:t>Journal of Applied Electrical Engineering Innovation</w:t>
          </w:r>
        </w:p>
        <w:p w14:paraId="3115C10F" w14:textId="77777777" w:rsidR="00087833" w:rsidRPr="00174BBA" w:rsidRDefault="00087833" w:rsidP="00087833">
          <w:pPr>
            <w:pStyle w:val="BodyText"/>
            <w:jc w:val="center"/>
          </w:pPr>
          <w:r w:rsidRPr="00174BBA">
            <w:t>Vol. x, No. x, 20xx, pp. x-x</w:t>
          </w:r>
        </w:p>
      </w:tc>
      <w:tc>
        <w:tcPr>
          <w:tcW w:w="1896" w:type="dxa"/>
          <w:vAlign w:val="center"/>
        </w:tcPr>
        <w:p w14:paraId="46A79D5F" w14:textId="5334FD30" w:rsidR="00087833" w:rsidRPr="00174BBA" w:rsidRDefault="00087833" w:rsidP="00087833">
          <w:pPr>
            <w:pStyle w:val="BodyText"/>
          </w:pPr>
        </w:p>
      </w:tc>
    </w:tr>
  </w:tbl>
  <w:p w14:paraId="7C7650C0" w14:textId="77777777" w:rsidR="00087833" w:rsidRDefault="000878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jc w:val="center"/>
      <w:tblBorders>
        <w:top w:val="none" w:sz="0" w:space="0" w:color="auto"/>
        <w:left w:val="none" w:sz="0" w:space="0" w:color="auto"/>
        <w:bottom w:val="single" w:sz="18" w:space="0" w:color="0070C0"/>
        <w:right w:val="none" w:sz="0" w:space="0" w:color="auto"/>
        <w:insideH w:val="none" w:sz="0" w:space="0" w:color="auto"/>
        <w:insideV w:val="none" w:sz="0" w:space="0" w:color="auto"/>
      </w:tblBorders>
      <w:tblLook w:val="04A0" w:firstRow="1" w:lastRow="0" w:firstColumn="1" w:lastColumn="0" w:noHBand="0" w:noVBand="1"/>
    </w:tblPr>
    <w:tblGrid>
      <w:gridCol w:w="1980"/>
      <w:gridCol w:w="5940"/>
      <w:gridCol w:w="811"/>
    </w:tblGrid>
    <w:tr w:rsidR="00087833" w:rsidRPr="00174BBA" w14:paraId="5BF47C2C" w14:textId="6CA067C9" w:rsidTr="00087833">
      <w:trPr>
        <w:jc w:val="center"/>
      </w:trPr>
      <w:tc>
        <w:tcPr>
          <w:tcW w:w="1980" w:type="dxa"/>
          <w:vAlign w:val="center"/>
        </w:tcPr>
        <w:p w14:paraId="71A322E3" w14:textId="32E1EA50" w:rsidR="00087833" w:rsidRPr="00087833" w:rsidRDefault="00087833" w:rsidP="00087833">
          <w:pPr>
            <w:pStyle w:val="Header"/>
            <w:rPr>
              <w:b/>
              <w:bCs/>
            </w:rPr>
          </w:pPr>
        </w:p>
      </w:tc>
      <w:tc>
        <w:tcPr>
          <w:tcW w:w="5940" w:type="dxa"/>
        </w:tcPr>
        <w:p w14:paraId="1A7E6351" w14:textId="2C011209" w:rsidR="00087833" w:rsidRDefault="00824B92" w:rsidP="00087833">
          <w:pPr>
            <w:pStyle w:val="BodyText"/>
            <w:spacing w:before="120" w:after="0"/>
            <w:jc w:val="center"/>
          </w:pPr>
          <w:r w:rsidRPr="00824B92">
            <w:t>Journal of Applied Electrical Engineering Innovation</w:t>
          </w:r>
        </w:p>
        <w:p w14:paraId="2A781619" w14:textId="74B73D37" w:rsidR="00087833" w:rsidRPr="00174BBA" w:rsidRDefault="00087833" w:rsidP="00087833">
          <w:pPr>
            <w:pStyle w:val="BodyText"/>
            <w:jc w:val="center"/>
          </w:pPr>
          <w:r w:rsidRPr="00174BBA">
            <w:t>Vol. x, No. x, 20xx, pp. x-x</w:t>
          </w:r>
        </w:p>
      </w:tc>
      <w:tc>
        <w:tcPr>
          <w:tcW w:w="811" w:type="dxa"/>
          <w:vAlign w:val="center"/>
        </w:tcPr>
        <w:p w14:paraId="272CF475" w14:textId="3C01ED2B" w:rsidR="00087833" w:rsidRPr="00087833" w:rsidRDefault="00087833" w:rsidP="00087833">
          <w:pPr>
            <w:pStyle w:val="BodyText"/>
            <w:jc w:val="center"/>
            <w:rPr>
              <w:b/>
              <w:bCs/>
            </w:rPr>
          </w:pPr>
          <w:r w:rsidRPr="00087833">
            <w:rPr>
              <w:b/>
              <w:bCs/>
            </w:rPr>
            <w:fldChar w:fldCharType="begin"/>
          </w:r>
          <w:r w:rsidRPr="00087833">
            <w:rPr>
              <w:b/>
              <w:bCs/>
            </w:rPr>
            <w:instrText xml:space="preserve"> PAGE   \* MERGEFORMAT </w:instrText>
          </w:r>
          <w:r w:rsidRPr="00087833">
            <w:rPr>
              <w:b/>
              <w:bCs/>
            </w:rPr>
            <w:fldChar w:fldCharType="separate"/>
          </w:r>
          <w:r w:rsidRPr="00087833">
            <w:rPr>
              <w:b/>
              <w:bCs/>
              <w:noProof/>
            </w:rPr>
            <w:t>1</w:t>
          </w:r>
          <w:r w:rsidRPr="00087833">
            <w:rPr>
              <w:b/>
              <w:bCs/>
              <w:noProof/>
            </w:rPr>
            <w:fldChar w:fldCharType="end"/>
          </w:r>
        </w:p>
      </w:tc>
    </w:tr>
  </w:tbl>
  <w:p w14:paraId="5372B020" w14:textId="77777777" w:rsidR="00174BBA" w:rsidRPr="00174BBA" w:rsidRDefault="00174BBA" w:rsidP="00174B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jc w:val="center"/>
      <w:tblBorders>
        <w:top w:val="none" w:sz="0" w:space="0" w:color="auto"/>
        <w:left w:val="none" w:sz="0" w:space="0" w:color="auto"/>
        <w:bottom w:val="single" w:sz="18" w:space="0" w:color="0070C0"/>
        <w:right w:val="none" w:sz="0" w:space="0" w:color="auto"/>
        <w:insideH w:val="none" w:sz="0" w:space="0" w:color="auto"/>
        <w:insideV w:val="none" w:sz="0" w:space="0" w:color="auto"/>
      </w:tblBorders>
      <w:tblLook w:val="04A0" w:firstRow="1" w:lastRow="0" w:firstColumn="1" w:lastColumn="0" w:noHBand="0" w:noVBand="1"/>
    </w:tblPr>
    <w:tblGrid>
      <w:gridCol w:w="1440"/>
      <w:gridCol w:w="7291"/>
    </w:tblGrid>
    <w:tr w:rsidR="00087833" w:rsidRPr="00174BBA" w14:paraId="6BAB0A6A" w14:textId="77777777" w:rsidTr="00B92E5E">
      <w:trPr>
        <w:jc w:val="center"/>
      </w:trPr>
      <w:tc>
        <w:tcPr>
          <w:tcW w:w="1440" w:type="dxa"/>
          <w:vAlign w:val="center"/>
        </w:tcPr>
        <w:p w14:paraId="00CD08E9" w14:textId="7623341E" w:rsidR="00087833" w:rsidRPr="00174BBA" w:rsidRDefault="006679EC" w:rsidP="00087833">
          <w:pPr>
            <w:pStyle w:val="Header"/>
            <w:jc w:val="center"/>
          </w:pPr>
          <w:r w:rsidRPr="00174BBA">
            <w:rPr>
              <w:noProof/>
            </w:rPr>
            <w:drawing>
              <wp:anchor distT="0" distB="0" distL="0" distR="0" simplePos="0" relativeHeight="251659264" behindDoc="0" locked="0" layoutInCell="1" allowOverlap="1" wp14:anchorId="1BBB811E" wp14:editId="43FB1931">
                <wp:simplePos x="0" y="0"/>
                <wp:positionH relativeFrom="page">
                  <wp:posOffset>268605</wp:posOffset>
                </wp:positionH>
                <wp:positionV relativeFrom="paragraph">
                  <wp:posOffset>-26670</wp:posOffset>
                </wp:positionV>
                <wp:extent cx="941705" cy="311785"/>
                <wp:effectExtent l="0" t="0" r="0" b="0"/>
                <wp:wrapNone/>
                <wp:docPr id="84434677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346771"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941705" cy="311785"/>
                        </a:xfrm>
                        <a:prstGeom prst="rect">
                          <a:avLst/>
                        </a:prstGeom>
                      </pic:spPr>
                    </pic:pic>
                  </a:graphicData>
                </a:graphic>
                <wp14:sizeRelH relativeFrom="margin">
                  <wp14:pctWidth>0</wp14:pctWidth>
                </wp14:sizeRelH>
                <wp14:sizeRelV relativeFrom="margin">
                  <wp14:pctHeight>0</wp14:pctHeight>
                </wp14:sizeRelV>
              </wp:anchor>
            </w:drawing>
          </w:r>
        </w:p>
      </w:tc>
      <w:tc>
        <w:tcPr>
          <w:tcW w:w="7291" w:type="dxa"/>
        </w:tcPr>
        <w:p w14:paraId="54DB8A9D" w14:textId="65E73711" w:rsidR="00087833" w:rsidRDefault="00824B92" w:rsidP="00087833">
          <w:pPr>
            <w:pStyle w:val="BodyText"/>
            <w:spacing w:before="120" w:after="0"/>
            <w:jc w:val="center"/>
          </w:pPr>
          <w:r w:rsidRPr="00824B92">
            <w:t>Journal of Applied Electrical Engineering Innovation</w:t>
          </w:r>
        </w:p>
        <w:p w14:paraId="05619D2E" w14:textId="299C8EE8" w:rsidR="00087833" w:rsidRDefault="00087833" w:rsidP="00087833">
          <w:pPr>
            <w:pStyle w:val="BodyText"/>
            <w:spacing w:after="0"/>
            <w:jc w:val="center"/>
          </w:pPr>
          <w:r w:rsidRPr="00174BBA">
            <w:t>Vol. x, No. x, 20xx, pp. x-x</w:t>
          </w:r>
        </w:p>
        <w:p w14:paraId="0CD79B1F" w14:textId="723878C4" w:rsidR="00087833" w:rsidRDefault="00087833" w:rsidP="00087833">
          <w:pPr>
            <w:pStyle w:val="BodyText"/>
            <w:spacing w:after="0"/>
            <w:jc w:val="center"/>
          </w:pPr>
        </w:p>
        <w:p w14:paraId="4666AA96" w14:textId="727EAC4B" w:rsidR="00087833" w:rsidRPr="00174BBA" w:rsidRDefault="00087833" w:rsidP="00087833">
          <w:pPr>
            <w:pStyle w:val="BodyText"/>
            <w:jc w:val="center"/>
          </w:pPr>
          <w:hyperlink r:id="rId2" w:history="1">
            <w:r w:rsidR="00824B92">
              <w:rPr>
                <w:rStyle w:val="Hyperlink"/>
              </w:rPr>
              <w:t>https://journal.u</w:t>
            </w:r>
            <w:r w:rsidR="00824B92">
              <w:rPr>
                <w:rStyle w:val="Hyperlink"/>
              </w:rPr>
              <w:t>n</w:t>
            </w:r>
            <w:r w:rsidR="00824B92">
              <w:rPr>
                <w:rStyle w:val="Hyperlink"/>
              </w:rPr>
              <w:t>y.ac.i</w:t>
            </w:r>
            <w:r w:rsidR="00824B92">
              <w:rPr>
                <w:rStyle w:val="Hyperlink"/>
              </w:rPr>
              <w:t>d</w:t>
            </w:r>
            <w:r w:rsidR="00824B92">
              <w:rPr>
                <w:rStyle w:val="Hyperlink"/>
              </w:rPr>
              <w:t>/</w:t>
            </w:r>
            <w:r w:rsidR="00824B92">
              <w:rPr>
                <w:rStyle w:val="Hyperlink"/>
              </w:rPr>
              <w:t>v</w:t>
            </w:r>
            <w:r w:rsidR="00824B92">
              <w:rPr>
                <w:rStyle w:val="Hyperlink"/>
              </w:rPr>
              <w:t>3</w:t>
            </w:r>
            <w:r w:rsidR="00824B92">
              <w:rPr>
                <w:rStyle w:val="Hyperlink"/>
              </w:rPr>
              <w:t>/jaeei</w:t>
            </w:r>
          </w:hyperlink>
          <w:r w:rsidRPr="00174BBA">
            <w:t xml:space="preserve">  </w:t>
          </w:r>
        </w:p>
      </w:tc>
    </w:tr>
  </w:tbl>
  <w:p w14:paraId="624E6E78" w14:textId="77777777" w:rsidR="00087833" w:rsidRDefault="00087833" w:rsidP="000878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510F7"/>
    <w:multiLevelType w:val="hybridMultilevel"/>
    <w:tmpl w:val="A964DEB0"/>
    <w:lvl w:ilvl="0" w:tplc="BDCE289A">
      <w:start w:val="1"/>
      <w:numFmt w:val="decimal"/>
      <w:pStyle w:val="JRAEETable"/>
      <w:lvlText w:val="Table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52B5F"/>
    <w:multiLevelType w:val="hybridMultilevel"/>
    <w:tmpl w:val="025E0EF2"/>
    <w:lvl w:ilvl="0" w:tplc="9DCE7F5A">
      <w:start w:val="1"/>
      <w:numFmt w:val="decimal"/>
      <w:pStyle w:val="JRAEEReferencesNumber"/>
      <w:lvlText w:val="[%1]"/>
      <w:lvlJc w:val="left"/>
      <w:pPr>
        <w:ind w:left="77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3647A6"/>
    <w:multiLevelType w:val="multilevel"/>
    <w:tmpl w:val="D4B8319A"/>
    <w:lvl w:ilvl="0">
      <w:start w:val="1"/>
      <w:numFmt w:val="decimal"/>
      <w:pStyle w:val="JRAEEHeading1"/>
      <w:lvlText w:val="%1."/>
      <w:lvlJc w:val="left"/>
      <w:pPr>
        <w:ind w:left="720" w:hanging="360"/>
      </w:pPr>
      <w:rPr>
        <w:rFonts w:hint="default"/>
      </w:rPr>
    </w:lvl>
    <w:lvl w:ilvl="1">
      <w:start w:val="1"/>
      <w:numFmt w:val="decimal"/>
      <w:pStyle w:val="JRAEEHeading2"/>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1800" w:hanging="1440"/>
      </w:pPr>
      <w:rPr>
        <w:rFonts w:eastAsiaTheme="minorHAnsi" w:hint="default"/>
      </w:rPr>
    </w:lvl>
  </w:abstractNum>
  <w:abstractNum w:abstractNumId="3" w15:restartNumberingAfterBreak="0">
    <w:nsid w:val="285171B0"/>
    <w:multiLevelType w:val="hybridMultilevel"/>
    <w:tmpl w:val="8702BBDA"/>
    <w:lvl w:ilvl="0" w:tplc="07F46AE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361DBF"/>
    <w:multiLevelType w:val="hybridMultilevel"/>
    <w:tmpl w:val="2A346600"/>
    <w:lvl w:ilvl="0" w:tplc="4F52667A">
      <w:start w:val="1"/>
      <w:numFmt w:val="decimal"/>
      <w:lvlText w:val="Table %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3F07C1"/>
    <w:multiLevelType w:val="hybridMultilevel"/>
    <w:tmpl w:val="67884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B06063"/>
    <w:multiLevelType w:val="hybridMultilevel"/>
    <w:tmpl w:val="F1BA0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067839"/>
    <w:multiLevelType w:val="hybridMultilevel"/>
    <w:tmpl w:val="D2323F8A"/>
    <w:lvl w:ilvl="0" w:tplc="F996AEDA">
      <w:start w:val="1"/>
      <w:numFmt w:val="decimal"/>
      <w:pStyle w:val="JRAEEFigure"/>
      <w:lvlText w:val="Fig.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A507F4"/>
    <w:multiLevelType w:val="multilevel"/>
    <w:tmpl w:val="7FA2E05A"/>
    <w:lvl w:ilvl="0">
      <w:start w:val="1"/>
      <w:numFmt w:val="decimal"/>
      <w:pStyle w:val="Tab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7FE24530"/>
    <w:multiLevelType w:val="hybridMultilevel"/>
    <w:tmpl w:val="1D56BADE"/>
    <w:lvl w:ilvl="0" w:tplc="5AB897BC">
      <w:start w:val="1"/>
      <w:numFmt w:val="decimal"/>
      <w:lvlText w:val="Table. %1."/>
      <w:lvlJc w:val="left"/>
      <w:pPr>
        <w:ind w:left="821" w:hanging="360"/>
      </w:pPr>
      <w:rPr>
        <w:rFonts w:hint="default"/>
        <w:b/>
        <w:bCs/>
      </w:r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num w:numId="1" w16cid:durableId="643046576">
    <w:abstractNumId w:val="9"/>
  </w:num>
  <w:num w:numId="2" w16cid:durableId="710350761">
    <w:abstractNumId w:val="2"/>
  </w:num>
  <w:num w:numId="3" w16cid:durableId="1550343752">
    <w:abstractNumId w:val="3"/>
  </w:num>
  <w:num w:numId="4" w16cid:durableId="681593730">
    <w:abstractNumId w:val="7"/>
  </w:num>
  <w:num w:numId="5" w16cid:durableId="404030819">
    <w:abstractNumId w:val="6"/>
  </w:num>
  <w:num w:numId="6" w16cid:durableId="2130589083">
    <w:abstractNumId w:val="5"/>
  </w:num>
  <w:num w:numId="7" w16cid:durableId="615717497">
    <w:abstractNumId w:val="4"/>
  </w:num>
  <w:num w:numId="8" w16cid:durableId="560285677">
    <w:abstractNumId w:val="0"/>
  </w:num>
  <w:num w:numId="9" w16cid:durableId="288897304">
    <w:abstractNumId w:val="1"/>
  </w:num>
  <w:num w:numId="10" w16cid:durableId="12767929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bAwMrUwMLUwNLc0MzJU0lEKTi0uzszPAykwqgUAQkSumiwAAAA="/>
  </w:docVars>
  <w:rsids>
    <w:rsidRoot w:val="00174BBA"/>
    <w:rsid w:val="00007F82"/>
    <w:rsid w:val="000551BF"/>
    <w:rsid w:val="00087833"/>
    <w:rsid w:val="000D36D9"/>
    <w:rsid w:val="000E177A"/>
    <w:rsid w:val="000F226B"/>
    <w:rsid w:val="001155B5"/>
    <w:rsid w:val="00135374"/>
    <w:rsid w:val="00174BBA"/>
    <w:rsid w:val="00293023"/>
    <w:rsid w:val="0031106B"/>
    <w:rsid w:val="003A453A"/>
    <w:rsid w:val="00427C17"/>
    <w:rsid w:val="004330A2"/>
    <w:rsid w:val="00567646"/>
    <w:rsid w:val="005A1238"/>
    <w:rsid w:val="00654247"/>
    <w:rsid w:val="006679EC"/>
    <w:rsid w:val="00682C2A"/>
    <w:rsid w:val="006C093A"/>
    <w:rsid w:val="006E638E"/>
    <w:rsid w:val="00723BFA"/>
    <w:rsid w:val="00773B94"/>
    <w:rsid w:val="007F7B12"/>
    <w:rsid w:val="00824B92"/>
    <w:rsid w:val="00834FDB"/>
    <w:rsid w:val="00891546"/>
    <w:rsid w:val="008F2924"/>
    <w:rsid w:val="008F69E0"/>
    <w:rsid w:val="009032CA"/>
    <w:rsid w:val="009E6C10"/>
    <w:rsid w:val="009F6540"/>
    <w:rsid w:val="00A144D8"/>
    <w:rsid w:val="00B2384D"/>
    <w:rsid w:val="00B73916"/>
    <w:rsid w:val="00C43DAD"/>
    <w:rsid w:val="00CE393F"/>
    <w:rsid w:val="00D608F6"/>
    <w:rsid w:val="00D919D7"/>
    <w:rsid w:val="00E06A00"/>
    <w:rsid w:val="00E25962"/>
    <w:rsid w:val="00E8136B"/>
    <w:rsid w:val="00F51142"/>
    <w:rsid w:val="00F8366D"/>
    <w:rsid w:val="00F85385"/>
    <w:rsid w:val="00F91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C542C"/>
  <w15:chartTrackingRefBased/>
  <w15:docId w15:val="{79F30FFD-FFC7-444F-B80E-1CFBE4657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BBA"/>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
    <w:name w:val="Table"/>
    <w:basedOn w:val="BodyText"/>
    <w:link w:val="TableChar"/>
    <w:qFormat/>
    <w:rsid w:val="00B2384D"/>
    <w:pPr>
      <w:numPr>
        <w:numId w:val="10"/>
      </w:numPr>
      <w:spacing w:before="240"/>
      <w:ind w:left="821" w:right="374" w:hanging="360"/>
      <w:jc w:val="center"/>
    </w:pPr>
  </w:style>
  <w:style w:type="character" w:customStyle="1" w:styleId="TableChar">
    <w:name w:val="Table Char"/>
    <w:basedOn w:val="BodyTextChar"/>
    <w:link w:val="Table"/>
    <w:rsid w:val="00B2384D"/>
    <w:rPr>
      <w:rFonts w:ascii="Times New Roman" w:eastAsia="Times New Roman" w:hAnsi="Times New Roman" w:cs="Times New Roman"/>
    </w:rPr>
  </w:style>
  <w:style w:type="paragraph" w:styleId="BodyText">
    <w:name w:val="Body Text"/>
    <w:basedOn w:val="Normal"/>
    <w:link w:val="BodyTextChar"/>
    <w:uiPriority w:val="1"/>
    <w:unhideWhenUsed/>
    <w:qFormat/>
    <w:rsid w:val="00B2384D"/>
    <w:pPr>
      <w:spacing w:after="120"/>
    </w:pPr>
  </w:style>
  <w:style w:type="character" w:customStyle="1" w:styleId="BodyTextChar">
    <w:name w:val="Body Text Char"/>
    <w:basedOn w:val="DefaultParagraphFont"/>
    <w:link w:val="BodyText"/>
    <w:uiPriority w:val="1"/>
    <w:rsid w:val="00B2384D"/>
  </w:style>
  <w:style w:type="paragraph" w:styleId="Header">
    <w:name w:val="header"/>
    <w:basedOn w:val="Normal"/>
    <w:link w:val="HeaderChar"/>
    <w:uiPriority w:val="99"/>
    <w:unhideWhenUsed/>
    <w:rsid w:val="00174BBA"/>
    <w:pPr>
      <w:tabs>
        <w:tab w:val="center" w:pos="4680"/>
        <w:tab w:val="right" w:pos="9360"/>
      </w:tabs>
    </w:pPr>
  </w:style>
  <w:style w:type="character" w:customStyle="1" w:styleId="HeaderChar">
    <w:name w:val="Header Char"/>
    <w:basedOn w:val="DefaultParagraphFont"/>
    <w:link w:val="Header"/>
    <w:uiPriority w:val="99"/>
    <w:rsid w:val="00174BBA"/>
  </w:style>
  <w:style w:type="paragraph" w:styleId="Footer">
    <w:name w:val="footer"/>
    <w:basedOn w:val="Normal"/>
    <w:link w:val="FooterChar"/>
    <w:uiPriority w:val="99"/>
    <w:unhideWhenUsed/>
    <w:rsid w:val="00174BBA"/>
    <w:pPr>
      <w:tabs>
        <w:tab w:val="center" w:pos="4680"/>
        <w:tab w:val="right" w:pos="9360"/>
      </w:tabs>
    </w:pPr>
  </w:style>
  <w:style w:type="character" w:customStyle="1" w:styleId="FooterChar">
    <w:name w:val="Footer Char"/>
    <w:basedOn w:val="DefaultParagraphFont"/>
    <w:link w:val="Footer"/>
    <w:uiPriority w:val="99"/>
    <w:rsid w:val="00174BBA"/>
  </w:style>
  <w:style w:type="table" w:styleId="TableGrid">
    <w:name w:val="Table Grid"/>
    <w:basedOn w:val="TableNormal"/>
    <w:uiPriority w:val="39"/>
    <w:rsid w:val="00174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74BBA"/>
    <w:rPr>
      <w:color w:val="0563C1" w:themeColor="hyperlink"/>
      <w:u w:val="single"/>
    </w:rPr>
  </w:style>
  <w:style w:type="character" w:styleId="UnresolvedMention">
    <w:name w:val="Unresolved Mention"/>
    <w:basedOn w:val="DefaultParagraphFont"/>
    <w:uiPriority w:val="99"/>
    <w:semiHidden/>
    <w:unhideWhenUsed/>
    <w:rsid w:val="00174BBA"/>
    <w:rPr>
      <w:color w:val="605E5C"/>
      <w:shd w:val="clear" w:color="auto" w:fill="E1DFDD"/>
    </w:rPr>
  </w:style>
  <w:style w:type="paragraph" w:styleId="Title">
    <w:name w:val="Title"/>
    <w:basedOn w:val="Normal"/>
    <w:link w:val="TitleChar"/>
    <w:uiPriority w:val="10"/>
    <w:qFormat/>
    <w:rsid w:val="00174BBA"/>
    <w:pPr>
      <w:ind w:left="101" w:right="374"/>
      <w:jc w:val="both"/>
    </w:pPr>
    <w:rPr>
      <w:sz w:val="34"/>
      <w:szCs w:val="34"/>
    </w:rPr>
  </w:style>
  <w:style w:type="character" w:customStyle="1" w:styleId="TitleChar">
    <w:name w:val="Title Char"/>
    <w:basedOn w:val="DefaultParagraphFont"/>
    <w:link w:val="Title"/>
    <w:uiPriority w:val="10"/>
    <w:rsid w:val="00174BBA"/>
    <w:rPr>
      <w:rFonts w:ascii="Times New Roman" w:eastAsia="Times New Roman" w:hAnsi="Times New Roman" w:cs="Times New Roman"/>
      <w:kern w:val="0"/>
      <w:sz w:val="34"/>
      <w:szCs w:val="34"/>
      <w14:ligatures w14:val="none"/>
    </w:rPr>
  </w:style>
  <w:style w:type="paragraph" w:customStyle="1" w:styleId="JRAEETitle">
    <w:name w:val="JRAEE_Title"/>
    <w:basedOn w:val="Title"/>
    <w:qFormat/>
    <w:rsid w:val="00174BBA"/>
    <w:pPr>
      <w:spacing w:line="360" w:lineRule="auto"/>
      <w:ind w:left="0"/>
    </w:pPr>
    <w:rPr>
      <w:b/>
    </w:rPr>
  </w:style>
  <w:style w:type="paragraph" w:styleId="ListParagraph">
    <w:name w:val="List Paragraph"/>
    <w:basedOn w:val="Normal"/>
    <w:uiPriority w:val="34"/>
    <w:qFormat/>
    <w:rsid w:val="00174BBA"/>
    <w:pPr>
      <w:ind w:left="720"/>
      <w:contextualSpacing/>
    </w:pPr>
  </w:style>
  <w:style w:type="paragraph" w:customStyle="1" w:styleId="JRAEEHeading1">
    <w:name w:val="JRAEE_Heading 1"/>
    <w:basedOn w:val="ListParagraph"/>
    <w:qFormat/>
    <w:rsid w:val="00682C2A"/>
    <w:pPr>
      <w:numPr>
        <w:numId w:val="2"/>
      </w:numPr>
      <w:spacing w:before="240" w:after="120"/>
      <w:ind w:left="360"/>
      <w:contextualSpacing w:val="0"/>
    </w:pPr>
    <w:rPr>
      <w:b/>
      <w:bCs/>
    </w:rPr>
  </w:style>
  <w:style w:type="paragraph" w:customStyle="1" w:styleId="JRAEEBodyText">
    <w:name w:val="JRAEE_Body Text"/>
    <w:basedOn w:val="JRAEEHeading1"/>
    <w:qFormat/>
    <w:rsid w:val="000D36D9"/>
    <w:pPr>
      <w:numPr>
        <w:numId w:val="0"/>
      </w:numPr>
      <w:spacing w:before="0" w:after="60"/>
      <w:ind w:firstLine="360"/>
      <w:jc w:val="both"/>
    </w:pPr>
    <w:rPr>
      <w:b w:val="0"/>
      <w:bCs w:val="0"/>
    </w:rPr>
  </w:style>
  <w:style w:type="paragraph" w:customStyle="1" w:styleId="JRAEEHeading2">
    <w:name w:val="JRAEE_Heading 2"/>
    <w:basedOn w:val="JRAEEHeading1"/>
    <w:qFormat/>
    <w:rsid w:val="00682C2A"/>
    <w:pPr>
      <w:numPr>
        <w:ilvl w:val="1"/>
      </w:numPr>
      <w:spacing w:before="120"/>
      <w:ind w:left="360"/>
    </w:pPr>
    <w:rPr>
      <w:rFonts w:eastAsiaTheme="minorHAnsi"/>
    </w:rPr>
  </w:style>
  <w:style w:type="character" w:styleId="PlaceholderText">
    <w:name w:val="Placeholder Text"/>
    <w:basedOn w:val="DefaultParagraphFont"/>
    <w:uiPriority w:val="99"/>
    <w:semiHidden/>
    <w:rsid w:val="000551BF"/>
    <w:rPr>
      <w:color w:val="666666"/>
    </w:rPr>
  </w:style>
  <w:style w:type="paragraph" w:customStyle="1" w:styleId="JRAEEFigure">
    <w:name w:val="JRAEE_Figure"/>
    <w:basedOn w:val="JRAEEBodyText"/>
    <w:qFormat/>
    <w:rsid w:val="000551BF"/>
    <w:pPr>
      <w:numPr>
        <w:numId w:val="4"/>
      </w:numPr>
      <w:spacing w:before="160" w:after="240"/>
      <w:ind w:left="0" w:firstLine="0"/>
      <w:jc w:val="center"/>
    </w:pPr>
    <w:rPr>
      <w:rFonts w:eastAsiaTheme="minorHAnsi"/>
      <w:color w:val="000000"/>
      <w14:ligatures w14:val="standardContextual"/>
    </w:rPr>
  </w:style>
  <w:style w:type="paragraph" w:customStyle="1" w:styleId="JRAEETable">
    <w:name w:val="JRAEE_Table"/>
    <w:basedOn w:val="Normal"/>
    <w:qFormat/>
    <w:rsid w:val="000F226B"/>
    <w:pPr>
      <w:numPr>
        <w:numId w:val="8"/>
      </w:numPr>
      <w:spacing w:before="240" w:after="160"/>
      <w:ind w:left="0" w:firstLine="0"/>
      <w:jc w:val="center"/>
    </w:pPr>
  </w:style>
  <w:style w:type="paragraph" w:customStyle="1" w:styleId="JRAEEAppendixReference">
    <w:name w:val="JRAEE_AppendixReference"/>
    <w:basedOn w:val="JRAEEBodyText"/>
    <w:qFormat/>
    <w:rsid w:val="00834FDB"/>
    <w:pPr>
      <w:spacing w:before="240" w:after="120"/>
      <w:ind w:firstLine="0"/>
    </w:pPr>
    <w:rPr>
      <w:b/>
    </w:rPr>
  </w:style>
  <w:style w:type="paragraph" w:customStyle="1" w:styleId="JRAEEReferencesNumber">
    <w:name w:val="JRAEE_ReferencesNumber"/>
    <w:basedOn w:val="JRAEEBodyText"/>
    <w:qFormat/>
    <w:rsid w:val="004330A2"/>
    <w:pPr>
      <w:numPr>
        <w:numId w:val="9"/>
      </w:numPr>
      <w:ind w:left="360"/>
    </w:pPr>
    <w:rPr>
      <w:rFonts w:eastAsiaTheme="minorHAnsi"/>
      <w:sz w:val="20"/>
      <w:szCs w:val="20"/>
    </w:rPr>
  </w:style>
  <w:style w:type="character" w:styleId="FollowedHyperlink">
    <w:name w:val="FollowedHyperlink"/>
    <w:basedOn w:val="DefaultParagraphFont"/>
    <w:uiPriority w:val="99"/>
    <w:semiHidden/>
    <w:unhideWhenUsed/>
    <w:rsid w:val="00824B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reativecommons.org/licenses/by-sa/4.0/"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hyperlink" Target="https://journal.uny.ac.id/v3/jaeei"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2A69C-EC41-4255-9F57-A8368F709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2399</Words>
  <Characters>13677</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Nugroho Jati</dc:creator>
  <cp:keywords/>
  <dc:description/>
  <cp:lastModifiedBy>ahmad nugroho jati</cp:lastModifiedBy>
  <cp:revision>2</cp:revision>
  <dcterms:created xsi:type="dcterms:W3CDTF">2024-11-13T00:31:00Z</dcterms:created>
  <dcterms:modified xsi:type="dcterms:W3CDTF">2024-11-13T00:31:00Z</dcterms:modified>
</cp:coreProperties>
</file>