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1D" w:rsidRPr="00CE44BE" w:rsidRDefault="006F256B" w:rsidP="009F751D">
      <w:pPr>
        <w:pStyle w:val="JRPMTitle"/>
      </w:pPr>
      <w:r>
        <w:rPr>
          <w:lang w:val="en-US"/>
        </w:rPr>
        <w:t xml:space="preserve">Kemampuan Pemecahan Masalah Siswa SMA dan MA di Tegal pada Penyelesaian Soal </w:t>
      </w:r>
      <w:proofErr w:type="gramStart"/>
      <w:r>
        <w:rPr>
          <w:lang w:val="en-US"/>
        </w:rPr>
        <w:t>Medel  Berdasarkan</w:t>
      </w:r>
      <w:proofErr w:type="gramEnd"/>
      <w:r>
        <w:rPr>
          <w:lang w:val="en-US"/>
        </w:rPr>
        <w:t xml:space="preserve"> Tahapan Polya</w:t>
      </w:r>
    </w:p>
    <w:p w:rsidR="000E4278" w:rsidRPr="00C5709A" w:rsidRDefault="000E4278">
      <w:pPr>
        <w:rPr>
          <w:sz w:val="22"/>
          <w:szCs w:val="22"/>
          <w:lang w:val="id-ID"/>
        </w:rPr>
      </w:pPr>
    </w:p>
    <w:p w:rsidR="00EC4883" w:rsidRPr="003C583E" w:rsidRDefault="006F256B" w:rsidP="00794240">
      <w:pPr>
        <w:pStyle w:val="JRPMAuthor"/>
        <w:rPr>
          <w:b w:val="0"/>
        </w:rPr>
      </w:pPr>
      <w:r>
        <w:t>Ayu Arfiana</w:t>
      </w:r>
      <w:r w:rsidR="003C583E" w:rsidRPr="003C583E">
        <w:t xml:space="preserve"> </w:t>
      </w:r>
      <w:r w:rsidR="00BC03A4" w:rsidRPr="003C583E">
        <w:rPr>
          <w:vertAlign w:val="superscript"/>
        </w:rPr>
        <w:t>1</w:t>
      </w:r>
      <w:r w:rsidR="003C583E" w:rsidRPr="003C583E">
        <w:t xml:space="preserve"> *</w:t>
      </w:r>
      <w:r w:rsidR="002D3CEC" w:rsidRPr="003C583E">
        <w:t xml:space="preserve">, </w:t>
      </w:r>
      <w:r w:rsidR="003C583E" w:rsidRPr="00794240">
        <w:t>A</w:t>
      </w:r>
      <w:r w:rsidR="005C2922">
        <w:t>ryadi Wijaya</w:t>
      </w:r>
      <w:r w:rsidR="00BC03A4" w:rsidRPr="003C583E">
        <w:t xml:space="preserve"> </w:t>
      </w:r>
      <w:r w:rsidR="009F751D" w:rsidRPr="009F751D">
        <w:rPr>
          <w:vertAlign w:val="superscript"/>
        </w:rPr>
        <w:t>1</w:t>
      </w:r>
      <w:r w:rsidR="003C583E" w:rsidRPr="009F751D">
        <w:rPr>
          <w:vertAlign w:val="superscript"/>
        </w:rPr>
        <w:t xml:space="preserve"> </w:t>
      </w:r>
    </w:p>
    <w:p w:rsidR="000E4278" w:rsidRPr="00794240" w:rsidRDefault="002B5839" w:rsidP="00794240">
      <w:pPr>
        <w:pStyle w:val="JRPMAuthor-Afiliation"/>
      </w:pPr>
      <w:r w:rsidRPr="002B5839">
        <w:rPr>
          <w:vertAlign w:val="superscript"/>
        </w:rPr>
        <w:t>1</w:t>
      </w:r>
      <w:r>
        <w:t xml:space="preserve"> </w:t>
      </w:r>
      <w:r w:rsidR="006F256B">
        <w:t>Program Studi</w:t>
      </w:r>
      <w:r w:rsidR="003C583E" w:rsidRPr="00794240">
        <w:t xml:space="preserve"> Pendidikan Matematika, Universitas Negeri Yogyakarta. Jalan Colombo No. 1, Karangmalang, Yogyakarta 55281, Indonesia.</w:t>
      </w:r>
    </w:p>
    <w:p w:rsidR="005047C2" w:rsidRPr="00794240" w:rsidRDefault="00713866" w:rsidP="00794240">
      <w:pPr>
        <w:pStyle w:val="JRPMAuthor-Afiliation"/>
      </w:pPr>
      <w:r w:rsidRPr="00794240">
        <w:t xml:space="preserve">* </w:t>
      </w:r>
      <w:r w:rsidR="003C583E" w:rsidRPr="00794240">
        <w:t>Korespondensi Penulis. E-mail:</w:t>
      </w:r>
      <w:r w:rsidRPr="00794240">
        <w:t xml:space="preserve"> </w:t>
      </w:r>
      <w:hyperlink r:id="rId8" w:history="1">
        <w:r w:rsidR="006F256B" w:rsidRPr="00243D6F">
          <w:rPr>
            <w:rStyle w:val="Hyperlink"/>
            <w:color w:val="auto"/>
            <w:u w:val="none"/>
          </w:rPr>
          <w:t>ay.timtoni@gmail.com</w:t>
        </w:r>
      </w:hyperlink>
    </w:p>
    <w:p w:rsidR="00372F6A" w:rsidRPr="003E413F" w:rsidRDefault="00372F6A">
      <w:pPr>
        <w:rPr>
          <w:sz w:val="22"/>
          <w:szCs w:val="22"/>
          <w:lang w:val="id-ID"/>
        </w:rPr>
      </w:pPr>
    </w:p>
    <w:p w:rsidR="000E4278" w:rsidRPr="002A02D3" w:rsidRDefault="000E4278" w:rsidP="009F751D">
      <w:pPr>
        <w:pStyle w:val="JRPMAbstrakTitle"/>
      </w:pPr>
      <w:r w:rsidRPr="002A02D3">
        <w:t>A</w:t>
      </w:r>
      <w:r w:rsidR="008B1526" w:rsidRPr="002A02D3">
        <w:t>bstrak</w:t>
      </w:r>
    </w:p>
    <w:p w:rsidR="006F256B" w:rsidRDefault="006F256B" w:rsidP="00ED4595">
      <w:pPr>
        <w:pStyle w:val="JRPMAbstractBody"/>
      </w:pPr>
      <w:r w:rsidRPr="00C61C10">
        <w:t>Penelitian ini bertujuan untuk</w:t>
      </w:r>
      <w:r w:rsidRPr="00C61C10">
        <w:rPr>
          <w:b/>
        </w:rPr>
        <w:t xml:space="preserve"> </w:t>
      </w:r>
      <w:r w:rsidRPr="00C61C10">
        <w:t>mendeskripsikan kemampuan pemecahan masalah siswa yang dilakukan siswa SMA dan MA di Kabupaten Tegal pada penyelesaian soal model PISA berdasarkan Tahapan Polya.</w:t>
      </w:r>
      <w:r w:rsidRPr="00C61C10">
        <w:rPr>
          <w:lang w:val="en-US"/>
        </w:rPr>
        <w:t xml:space="preserve"> </w:t>
      </w:r>
      <w:r w:rsidRPr="006F256B">
        <w:rPr>
          <w:rStyle w:val="Strong"/>
          <w:rFonts w:eastAsia="Calibri"/>
          <w:b w:val="0"/>
        </w:rPr>
        <w:t xml:space="preserve">Jenis penelitian ini adalah penelitian survei dengan pendekatan kuantitatif. </w:t>
      </w:r>
      <w:r w:rsidRPr="00C61C10">
        <w:t xml:space="preserve">Populasi dari penelitian ini adalah seluruh siswa SMA dan MA di Kabupaten Tegal. Sampel penelitian berjumlah 389 siswa kelas X dari 12 sekolah ditentukan dengan perpaduan teknik stratified random sampling dan custer random sampling. Pengumpulan data menggunakan tes dengan memanfaatkan soal model PISA yang berjumlah 12 pertanyaan jenis uraian (estimasi reliabilitas sebesar 0,668). Analisis data </w:t>
      </w:r>
      <w:r w:rsidRPr="00C61C10">
        <w:rPr>
          <w:lang w:val="en-US"/>
        </w:rPr>
        <w:t xml:space="preserve">dilakukan secara deskriptif menggunakan skor rata-rata, simpangan baku, skor tertinggi dan terendah, </w:t>
      </w:r>
      <w:r>
        <w:rPr>
          <w:lang w:val="en-US"/>
        </w:rPr>
        <w:t xml:space="preserve">dan </w:t>
      </w:r>
      <w:r w:rsidRPr="00C61C10">
        <w:rPr>
          <w:lang w:val="en-US"/>
        </w:rPr>
        <w:t xml:space="preserve">persentase menjawab benar. </w:t>
      </w:r>
      <w:r w:rsidRPr="00C61C10">
        <w:t xml:space="preserve">Hasil penelitian menunjukkan bahwa kemampuan pemecahan masalah siswa SMA dan MA di Kabupaten Tegal pada penyelesaian soal model PISA berdasarkan Tahapan Polya berada pada kategori rendah. Kemampuan pemecahan masalah ditinjau dari indikator memahami masalah </w:t>
      </w:r>
      <w:r w:rsidRPr="00C61C10">
        <w:rPr>
          <w:iCs/>
        </w:rPr>
        <w:t>berada pada kategori rendah</w:t>
      </w:r>
      <w:r w:rsidRPr="00C61C10">
        <w:t xml:space="preserve">, pada indikator </w:t>
      </w:r>
      <w:r w:rsidRPr="00C61C10">
        <w:rPr>
          <w:shd w:val="clear" w:color="auto" w:fill="FFFFFF"/>
        </w:rPr>
        <w:t>merencanakan pemecahan</w:t>
      </w:r>
      <w:r w:rsidRPr="00C61C10">
        <w:rPr>
          <w:shd w:val="clear" w:color="auto" w:fill="FFFFFF"/>
          <w:lang w:val="en-US"/>
        </w:rPr>
        <w:t xml:space="preserve"> dan menafsirkan jawaban</w:t>
      </w:r>
      <w:r w:rsidRPr="00C61C10">
        <w:t xml:space="preserve"> </w:t>
      </w:r>
      <w:r w:rsidRPr="00C61C10">
        <w:rPr>
          <w:iCs/>
        </w:rPr>
        <w:t>berada pada kategori</w:t>
      </w:r>
      <w:r w:rsidRPr="00C61C10">
        <w:rPr>
          <w:iCs/>
          <w:lang w:val="en-US"/>
        </w:rPr>
        <w:t xml:space="preserve"> sangat</w:t>
      </w:r>
      <w:r w:rsidRPr="00C61C10">
        <w:rPr>
          <w:iCs/>
        </w:rPr>
        <w:t xml:space="preserve"> rendah</w:t>
      </w:r>
      <w:r w:rsidRPr="00C61C10">
        <w:t xml:space="preserve">. Sementara itu, pada indikator </w:t>
      </w:r>
      <w:r w:rsidRPr="00C61C10">
        <w:rPr>
          <w:iCs/>
        </w:rPr>
        <w:t>melaksanakan rencana</w:t>
      </w:r>
      <w:r w:rsidRPr="00C61C10">
        <w:t xml:space="preserve"> </w:t>
      </w:r>
      <w:r w:rsidRPr="00C61C10">
        <w:rPr>
          <w:iCs/>
        </w:rPr>
        <w:t>berada pada kategori sedang</w:t>
      </w:r>
      <w:r w:rsidRPr="00C61C10">
        <w:t>.</w:t>
      </w:r>
    </w:p>
    <w:p w:rsidR="00372F6A" w:rsidRPr="002B5839" w:rsidRDefault="00794240" w:rsidP="00794240">
      <w:pPr>
        <w:pStyle w:val="JRPMAbstrakKeywords"/>
        <w:rPr>
          <w:i w:val="0"/>
        </w:rPr>
      </w:pPr>
      <w:r w:rsidRPr="002B5839">
        <w:rPr>
          <w:b/>
          <w:i w:val="0"/>
        </w:rPr>
        <w:t>Kata Kunci</w:t>
      </w:r>
      <w:r w:rsidRPr="002B5839">
        <w:rPr>
          <w:i w:val="0"/>
        </w:rPr>
        <w:t xml:space="preserve">: </w:t>
      </w:r>
      <w:r w:rsidR="00E24001">
        <w:rPr>
          <w:i w:val="0"/>
          <w:iCs/>
        </w:rPr>
        <w:t>kemampuan pemecahan masalah, soal model PISA, t</w:t>
      </w:r>
      <w:r w:rsidR="006F256B" w:rsidRPr="006F256B">
        <w:rPr>
          <w:i w:val="0"/>
          <w:iCs/>
        </w:rPr>
        <w:t>ahapan Polya</w:t>
      </w:r>
    </w:p>
    <w:p w:rsidR="00BC03A4" w:rsidRDefault="00BC03A4" w:rsidP="00BC03A4">
      <w:pPr>
        <w:pStyle w:val="JRPMTitleEnglish"/>
      </w:pPr>
    </w:p>
    <w:p w:rsidR="009F751D" w:rsidRPr="00CC3143" w:rsidRDefault="00E24001" w:rsidP="009F751D">
      <w:pPr>
        <w:pStyle w:val="JRPMTitleEnglish"/>
      </w:pPr>
      <w:r w:rsidRPr="00E24001">
        <w:rPr>
          <w:szCs w:val="22"/>
          <w:lang w:val="en-US"/>
        </w:rPr>
        <w:t>Problem Solving Skill of Students of  Senio</w:t>
      </w:r>
      <w:r>
        <w:rPr>
          <w:szCs w:val="22"/>
          <w:lang w:val="en-US"/>
        </w:rPr>
        <w:t xml:space="preserve">r High Schools and Islamic High </w:t>
      </w:r>
      <w:r w:rsidRPr="00E24001">
        <w:rPr>
          <w:szCs w:val="22"/>
          <w:lang w:val="en-US"/>
        </w:rPr>
        <w:t>Schools in Tegal Regency in Solving the Problem of PISA Based on Polya Stage</w:t>
      </w:r>
      <w:r w:rsidRPr="00CC3143">
        <w:t xml:space="preserve"> </w:t>
      </w:r>
    </w:p>
    <w:p w:rsidR="00713866" w:rsidRPr="00C5709A" w:rsidRDefault="00713866" w:rsidP="00713866">
      <w:pPr>
        <w:rPr>
          <w:sz w:val="22"/>
          <w:szCs w:val="22"/>
          <w:lang w:val="id-ID"/>
        </w:rPr>
      </w:pPr>
    </w:p>
    <w:p w:rsidR="006507CE" w:rsidRPr="00102EB6" w:rsidRDefault="006507CE" w:rsidP="00713866">
      <w:pPr>
        <w:pStyle w:val="JRPMAbstrakTitle"/>
        <w:rPr>
          <w:i/>
        </w:rPr>
      </w:pPr>
      <w:r w:rsidRPr="00102EB6">
        <w:rPr>
          <w:i/>
        </w:rPr>
        <w:t>A</w:t>
      </w:r>
      <w:r w:rsidR="008B1526" w:rsidRPr="00102EB6">
        <w:rPr>
          <w:i/>
        </w:rPr>
        <w:t>bstract</w:t>
      </w:r>
    </w:p>
    <w:p w:rsidR="00794240" w:rsidRPr="00E24001" w:rsidRDefault="00E24001" w:rsidP="00ED4595">
      <w:pPr>
        <w:pStyle w:val="JRPMAbstractBodyEnglish"/>
        <w:rPr>
          <w:lang w:val="en-US"/>
        </w:rPr>
      </w:pPr>
      <w:r>
        <w:rPr>
          <w:lang w:val="en-US"/>
        </w:rPr>
        <w:t>This study aimed to</w:t>
      </w:r>
      <w:r w:rsidRPr="00937AA8">
        <w:rPr>
          <w:lang w:val="en-US"/>
        </w:rPr>
        <w:t xml:space="preserve"> </w:t>
      </w:r>
      <w:r>
        <w:t>describe</w:t>
      </w:r>
      <w:r w:rsidRPr="00937AA8">
        <w:rPr>
          <w:lang w:val="en-US"/>
        </w:rPr>
        <w:t xml:space="preserve"> </w:t>
      </w:r>
      <w:r>
        <w:rPr>
          <w:lang w:val="en-US"/>
        </w:rPr>
        <w:t xml:space="preserve">the students’ </w:t>
      </w:r>
      <w:proofErr w:type="gramStart"/>
      <w:r w:rsidRPr="00937AA8">
        <w:rPr>
          <w:lang w:val="en-US"/>
        </w:rPr>
        <w:t>problem solving</w:t>
      </w:r>
      <w:proofErr w:type="gramEnd"/>
      <w:r w:rsidRPr="00937AA8">
        <w:rPr>
          <w:lang w:val="en-US"/>
        </w:rPr>
        <w:t xml:space="preserve"> skill of</w:t>
      </w:r>
      <w:r w:rsidRPr="00937AA8">
        <w:t xml:space="preserve"> </w:t>
      </w:r>
      <w:r>
        <w:rPr>
          <w:lang w:val="en-US"/>
        </w:rPr>
        <w:t>senior high school and Islamic high school</w:t>
      </w:r>
      <w:r w:rsidRPr="00937AA8">
        <w:t xml:space="preserve"> </w:t>
      </w:r>
      <w:r w:rsidRPr="00937AA8">
        <w:rPr>
          <w:lang w:val="en-US"/>
        </w:rPr>
        <w:t xml:space="preserve">in </w:t>
      </w:r>
      <w:r w:rsidRPr="00937AA8">
        <w:t xml:space="preserve">Tegal </w:t>
      </w:r>
      <w:r w:rsidRPr="00937AA8">
        <w:rPr>
          <w:lang w:val="en-US"/>
        </w:rPr>
        <w:t xml:space="preserve">regency in </w:t>
      </w:r>
      <w:r>
        <w:rPr>
          <w:lang w:val="en-US"/>
        </w:rPr>
        <w:t>solving the problem of</w:t>
      </w:r>
      <w:r w:rsidRPr="00937AA8">
        <w:t xml:space="preserve"> PISA </w:t>
      </w:r>
      <w:r w:rsidRPr="00937AA8">
        <w:rPr>
          <w:lang w:val="en-US"/>
        </w:rPr>
        <w:t xml:space="preserve">based on </w:t>
      </w:r>
      <w:r w:rsidRPr="00937AA8">
        <w:t>Polya</w:t>
      </w:r>
      <w:r w:rsidRPr="00937AA8">
        <w:rPr>
          <w:lang w:val="en-US"/>
        </w:rPr>
        <w:t xml:space="preserve"> stage</w:t>
      </w:r>
      <w:r w:rsidRPr="00937AA8">
        <w:t>.</w:t>
      </w:r>
      <w:r w:rsidRPr="00937AA8">
        <w:rPr>
          <w:lang w:val="en-US"/>
        </w:rPr>
        <w:t xml:space="preserve"> </w:t>
      </w:r>
      <w:r w:rsidRPr="00E24001">
        <w:rPr>
          <w:rStyle w:val="Strong"/>
          <w:rFonts w:eastAsia="Calibri"/>
          <w:b w:val="0"/>
        </w:rPr>
        <w:t>The type of this study was a survey research with quantitative approach.</w:t>
      </w:r>
      <w:r w:rsidRPr="00937AA8">
        <w:rPr>
          <w:rStyle w:val="Strong"/>
          <w:rFonts w:eastAsia="Calibri"/>
        </w:rPr>
        <w:t xml:space="preserve"> </w:t>
      </w:r>
      <w:r w:rsidRPr="00937AA8">
        <w:t>The population</w:t>
      </w:r>
      <w:r>
        <w:rPr>
          <w:lang w:val="en-US"/>
        </w:rPr>
        <w:t xml:space="preserve"> was the students of senior high schools and Islamic high schools in </w:t>
      </w:r>
      <w:r w:rsidRPr="00937AA8">
        <w:t xml:space="preserve">Tegal </w:t>
      </w:r>
      <w:r>
        <w:rPr>
          <w:lang w:val="en-US"/>
        </w:rPr>
        <w:t>R</w:t>
      </w:r>
      <w:r w:rsidRPr="00937AA8">
        <w:rPr>
          <w:lang w:val="en-US"/>
        </w:rPr>
        <w:t>egency</w:t>
      </w:r>
      <w:r>
        <w:t xml:space="preserve">. A sample of </w:t>
      </w:r>
      <w:r w:rsidRPr="00937AA8">
        <w:t xml:space="preserve">389 students of </w:t>
      </w:r>
      <w:r w:rsidRPr="00937AA8">
        <w:rPr>
          <w:lang w:val="en-US"/>
        </w:rPr>
        <w:t>grade</w:t>
      </w:r>
      <w:r w:rsidRPr="00937AA8">
        <w:t xml:space="preserve"> X </w:t>
      </w:r>
      <w:r w:rsidRPr="00937AA8">
        <w:rPr>
          <w:lang w:val="en-US"/>
        </w:rPr>
        <w:t>from</w:t>
      </w:r>
      <w:r w:rsidRPr="00937AA8">
        <w:t xml:space="preserve"> 12 schools </w:t>
      </w:r>
      <w:r>
        <w:rPr>
          <w:lang w:val="en-US"/>
        </w:rPr>
        <w:t>was estabilished using the</w:t>
      </w:r>
      <w:r w:rsidRPr="00937AA8">
        <w:t xml:space="preserve"> stratified random sampling technique and c</w:t>
      </w:r>
      <w:r>
        <w:rPr>
          <w:lang w:val="en-US"/>
        </w:rPr>
        <w:t>l</w:t>
      </w:r>
      <w:r w:rsidRPr="00937AA8">
        <w:t xml:space="preserve">uster random sampling. </w:t>
      </w:r>
      <w:r w:rsidRPr="00937AA8">
        <w:rPr>
          <w:lang w:val="en-US"/>
        </w:rPr>
        <w:t xml:space="preserve">The data </w:t>
      </w:r>
      <w:r>
        <w:rPr>
          <w:lang w:val="en-US"/>
        </w:rPr>
        <w:t>were collected</w:t>
      </w:r>
      <w:r w:rsidRPr="00937AA8">
        <w:rPr>
          <w:lang w:val="en-US"/>
        </w:rPr>
        <w:t xml:space="preserve"> </w:t>
      </w:r>
      <w:r>
        <w:rPr>
          <w:lang w:val="en-US"/>
        </w:rPr>
        <w:t xml:space="preserve">by using a test utilizing 12 </w:t>
      </w:r>
      <w:r w:rsidRPr="00937AA8">
        <w:t xml:space="preserve">PISA </w:t>
      </w:r>
      <w:r>
        <w:rPr>
          <w:lang w:val="en-US"/>
        </w:rPr>
        <w:t xml:space="preserve">test items </w:t>
      </w:r>
      <w:r>
        <w:t>(</w:t>
      </w:r>
      <w:r w:rsidRPr="00937AA8">
        <w:rPr>
          <w:lang w:val="en-US"/>
        </w:rPr>
        <w:t>reliability</w:t>
      </w:r>
      <w:r>
        <w:t xml:space="preserve"> was </w:t>
      </w:r>
      <w:r w:rsidRPr="00937AA8">
        <w:t xml:space="preserve">0.668). </w:t>
      </w:r>
      <w:r w:rsidRPr="00937AA8">
        <w:rPr>
          <w:lang w:val="en-US"/>
        </w:rPr>
        <w:t xml:space="preserve">The </w:t>
      </w:r>
      <w:r w:rsidRPr="00937AA8">
        <w:t>Descripti</w:t>
      </w:r>
      <w:r w:rsidRPr="00937AA8">
        <w:rPr>
          <w:lang w:val="en-US"/>
        </w:rPr>
        <w:t>on of the</w:t>
      </w:r>
      <w:r w:rsidRPr="00937AA8">
        <w:t xml:space="preserve"> data were analyzed using mean score, deviation standard, the highest and lowest scores,</w:t>
      </w:r>
      <w:r>
        <w:rPr>
          <w:lang w:val="en-US"/>
        </w:rPr>
        <w:t xml:space="preserve"> and</w:t>
      </w:r>
      <w:r w:rsidRPr="00937AA8">
        <w:t xml:space="preserve"> t</w:t>
      </w:r>
      <w:r>
        <w:t>he percentage of correct answer</w:t>
      </w:r>
      <w:r w:rsidRPr="00937AA8">
        <w:rPr>
          <w:lang w:val="en-US"/>
        </w:rPr>
        <w:t xml:space="preserve">. </w:t>
      </w:r>
      <w:r w:rsidRPr="00937AA8">
        <w:t xml:space="preserve">The results showed that the problem solving skill of </w:t>
      </w:r>
      <w:r>
        <w:rPr>
          <w:lang w:val="en-US"/>
        </w:rPr>
        <w:t>senior high school and Islamic high school</w:t>
      </w:r>
      <w:r w:rsidRPr="00937AA8">
        <w:t xml:space="preserve"> </w:t>
      </w:r>
      <w:r w:rsidRPr="00937AA8">
        <w:rPr>
          <w:lang w:val="en-US"/>
        </w:rPr>
        <w:t xml:space="preserve">students </w:t>
      </w:r>
      <w:r>
        <w:t>in Tegal R</w:t>
      </w:r>
      <w:r w:rsidRPr="00937AA8">
        <w:t xml:space="preserve">egency </w:t>
      </w:r>
      <w:r w:rsidRPr="00937AA8">
        <w:rPr>
          <w:lang w:val="en-US"/>
        </w:rPr>
        <w:t>i</w:t>
      </w:r>
      <w:r w:rsidRPr="00937AA8">
        <w:t xml:space="preserve">n </w:t>
      </w:r>
      <w:r>
        <w:rPr>
          <w:lang w:val="en-US"/>
        </w:rPr>
        <w:t>solving the problem of</w:t>
      </w:r>
      <w:r w:rsidRPr="00937AA8">
        <w:t xml:space="preserve"> PISA </w:t>
      </w:r>
      <w:r>
        <w:rPr>
          <w:lang w:val="en-US"/>
        </w:rPr>
        <w:t xml:space="preserve">based on </w:t>
      </w:r>
      <w:r w:rsidRPr="00937AA8">
        <w:t>Polya</w:t>
      </w:r>
      <w:r w:rsidRPr="00937AA8">
        <w:rPr>
          <w:lang w:val="en-US"/>
        </w:rPr>
        <w:t xml:space="preserve"> stage</w:t>
      </w:r>
      <w:r>
        <w:t xml:space="preserve"> was</w:t>
      </w:r>
      <w:r w:rsidRPr="00937AA8">
        <w:t xml:space="preserve"> </w:t>
      </w:r>
      <w:r>
        <w:rPr>
          <w:lang w:val="en-US"/>
        </w:rPr>
        <w:t>categorized as low</w:t>
      </w:r>
      <w:r w:rsidRPr="00D77DD0">
        <w:t>. The indicators of the devising plan and looking back showed that the skill was in a very low category. Viewed from the indicator of carrying out a plan, their skill was in a medium category</w:t>
      </w:r>
      <w:r>
        <w:rPr>
          <w:lang w:val="en-US"/>
        </w:rPr>
        <w:t>.</w:t>
      </w:r>
    </w:p>
    <w:p w:rsidR="004E3895" w:rsidRPr="00ED4595" w:rsidRDefault="00794240" w:rsidP="00ED4595">
      <w:pPr>
        <w:pStyle w:val="JRPMAbstrakKeywords"/>
      </w:pPr>
      <w:r w:rsidRPr="002B5839">
        <w:rPr>
          <w:b/>
        </w:rPr>
        <w:t>Keywords</w:t>
      </w:r>
      <w:r w:rsidRPr="0056556D">
        <w:t xml:space="preserve">: </w:t>
      </w:r>
      <w:r w:rsidR="00E24001">
        <w:rPr>
          <w:sz w:val="24"/>
          <w:szCs w:val="24"/>
          <w:lang w:val="en-US"/>
        </w:rPr>
        <w:t>problem solving s</w:t>
      </w:r>
      <w:r w:rsidR="00E24001" w:rsidRPr="001F3F75">
        <w:rPr>
          <w:sz w:val="24"/>
          <w:szCs w:val="24"/>
          <w:lang w:val="en-US"/>
        </w:rPr>
        <w:t>kill</w:t>
      </w:r>
      <w:r w:rsidR="00E24001" w:rsidRPr="001F3F75">
        <w:rPr>
          <w:iCs/>
          <w:sz w:val="24"/>
          <w:szCs w:val="24"/>
        </w:rPr>
        <w:t xml:space="preserve">, </w:t>
      </w:r>
      <w:r w:rsidR="00E24001">
        <w:rPr>
          <w:iCs/>
          <w:sz w:val="24"/>
          <w:szCs w:val="24"/>
          <w:lang w:val="en-US"/>
        </w:rPr>
        <w:t xml:space="preserve">problem of </w:t>
      </w:r>
      <w:r w:rsidR="00E24001" w:rsidRPr="001F3F75">
        <w:rPr>
          <w:sz w:val="24"/>
          <w:szCs w:val="24"/>
        </w:rPr>
        <w:t>PISA</w:t>
      </w:r>
      <w:r w:rsidR="00E24001" w:rsidRPr="001F3F75">
        <w:rPr>
          <w:iCs/>
          <w:sz w:val="24"/>
          <w:szCs w:val="24"/>
        </w:rPr>
        <w:t xml:space="preserve">, </w:t>
      </w:r>
      <w:r w:rsidR="00E24001" w:rsidRPr="001F3F75">
        <w:rPr>
          <w:sz w:val="24"/>
          <w:szCs w:val="24"/>
        </w:rPr>
        <w:t>Polya</w:t>
      </w:r>
      <w:r w:rsidR="00E24001">
        <w:rPr>
          <w:sz w:val="24"/>
          <w:szCs w:val="24"/>
          <w:lang w:val="en-US"/>
        </w:rPr>
        <w:t xml:space="preserve"> s</w:t>
      </w:r>
      <w:r w:rsidR="00E24001" w:rsidRPr="001F3F75">
        <w:rPr>
          <w:sz w:val="24"/>
          <w:szCs w:val="24"/>
          <w:lang w:val="en-US"/>
        </w:rPr>
        <w:t>tage</w:t>
      </w:r>
      <w:r w:rsidR="0056556D" w:rsidRPr="00794240">
        <w:t xml:space="preserve"> </w:t>
      </w:r>
    </w:p>
    <w:p w:rsidR="004E3895" w:rsidRPr="00D62C5C" w:rsidRDefault="004E3895" w:rsidP="00372F6A">
      <w:pPr>
        <w:rPr>
          <w:caps/>
          <w:lang w:val="id-ID"/>
        </w:rPr>
        <w:sectPr w:rsidR="004E3895" w:rsidRPr="00D62C5C" w:rsidSect="00BC03A4">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850" w:footer="454" w:gutter="0"/>
          <w:cols w:space="720"/>
          <w:titlePg/>
          <w:docGrid w:linePitch="360"/>
        </w:sectPr>
      </w:pPr>
    </w:p>
    <w:p w:rsidR="002F0820" w:rsidRDefault="002F0820" w:rsidP="00ED4595">
      <w:pPr>
        <w:pStyle w:val="JRPMHeading1"/>
      </w:pPr>
    </w:p>
    <w:p w:rsidR="002F0820" w:rsidRDefault="002F0820" w:rsidP="00ED4595">
      <w:pPr>
        <w:pStyle w:val="JRPMHeading1"/>
      </w:pPr>
    </w:p>
    <w:p w:rsidR="002F0820" w:rsidRDefault="002F0820" w:rsidP="00ED4595">
      <w:pPr>
        <w:pStyle w:val="JRPMHeading1"/>
      </w:pPr>
    </w:p>
    <w:p w:rsidR="002F0820" w:rsidRDefault="002F0820" w:rsidP="00ED4595">
      <w:pPr>
        <w:pStyle w:val="JRPMHeading1"/>
      </w:pPr>
    </w:p>
    <w:p w:rsidR="002F0820" w:rsidRDefault="002F0820" w:rsidP="00ED4595">
      <w:pPr>
        <w:pStyle w:val="JRPMHeading1"/>
      </w:pPr>
    </w:p>
    <w:p w:rsidR="002F0820" w:rsidRDefault="002F0820" w:rsidP="00ED4595">
      <w:pPr>
        <w:pStyle w:val="JRPMHeading1"/>
      </w:pPr>
    </w:p>
    <w:p w:rsidR="002F0820" w:rsidRDefault="002F0820" w:rsidP="00ED4595">
      <w:pPr>
        <w:pStyle w:val="JRPMHeading1"/>
      </w:pPr>
    </w:p>
    <w:p w:rsidR="002F0820" w:rsidRDefault="002F0820" w:rsidP="00ED4595">
      <w:pPr>
        <w:pStyle w:val="JRPMHeading1"/>
      </w:pPr>
    </w:p>
    <w:p w:rsidR="002F0820" w:rsidRDefault="002F0820" w:rsidP="00ED4595">
      <w:pPr>
        <w:pStyle w:val="JRPMHeading1"/>
      </w:pPr>
    </w:p>
    <w:p w:rsidR="002F0820" w:rsidRDefault="002F0820" w:rsidP="00ED4595">
      <w:pPr>
        <w:pStyle w:val="JRPMHeading1"/>
      </w:pPr>
    </w:p>
    <w:p w:rsidR="002F0820" w:rsidRDefault="002F0820" w:rsidP="00ED4595">
      <w:pPr>
        <w:pStyle w:val="JRPMHeading1"/>
      </w:pPr>
    </w:p>
    <w:p w:rsidR="00C213DE" w:rsidRPr="009F751D" w:rsidRDefault="00D62C5C" w:rsidP="00ED4595">
      <w:pPr>
        <w:pStyle w:val="JRPMHeading1"/>
        <w:rPr>
          <w:lang w:val="id-ID"/>
        </w:rPr>
      </w:pPr>
      <w:r w:rsidRPr="00ED4595">
        <w:lastRenderedPageBreak/>
        <w:t>PENDAHULUAN</w:t>
      </w:r>
    </w:p>
    <w:p w:rsidR="005F575A" w:rsidRPr="00C33BD4" w:rsidRDefault="005F575A" w:rsidP="005F575A">
      <w:pPr>
        <w:pStyle w:val="E-JOURNALBody"/>
        <w:rPr>
          <w:szCs w:val="22"/>
        </w:rPr>
      </w:pPr>
      <w:r w:rsidRPr="00C33BD4">
        <w:rPr>
          <w:szCs w:val="22"/>
        </w:rPr>
        <w:t>Pendidikan mempunyai peran yang sangat penting dalam mengembangkan dan meningkatkan kemampuan sumber daya manusia. Dalam pembukaan Undang-Undang Dasar Negara Republik Indonesia tahun 1945 disebutkan bahwa salah satu tujuan Negara Republik Indonesia adalah mencerdaskan kehidupan bangsa dan oleh karena itu setiap Warga Negara Indonesia berhak memperoleh pendidikan yang bermutu sesuai dengan minat dan bakat yang dimiliki. Kemajuan suatu bangsa dapat dilihat dari perkembangan dunia pendidikannya. Oleh karena itu, Indonesia perlu melakukan evaluasi secara berkala untuk meningkatkan mutu pendidikan dalam rangka mencerdaskan kehidupan bangsa.</w:t>
      </w:r>
    </w:p>
    <w:p w:rsidR="005F575A" w:rsidRPr="00C33BD4" w:rsidRDefault="005F575A" w:rsidP="005F575A">
      <w:pPr>
        <w:pStyle w:val="Default"/>
        <w:ind w:firstLine="567"/>
        <w:jc w:val="both"/>
        <w:rPr>
          <w:sz w:val="22"/>
          <w:szCs w:val="22"/>
        </w:rPr>
      </w:pPr>
      <w:r w:rsidRPr="00C33BD4">
        <w:rPr>
          <w:sz w:val="22"/>
          <w:szCs w:val="22"/>
        </w:rPr>
        <w:t xml:space="preserve">Evaluasi pendidikan di Indonesia dinilai dari nilai ujian nasional (UN) yang diselenggarakan setiap tahun. Dalam UN ada beberapa mata pelajaran yang diujikan, salah satunya adalah matematika, oleh sebab itu dapat diketahui prestasi siswa Indonesia terkait mata pelajaran matematika. Sementara itu, di kancah internasional terdapat suatu program yang dapat mengukur kemampuan siswa dalam bidang matematika yaitu </w:t>
      </w:r>
      <w:r w:rsidRPr="00C33BD4">
        <w:rPr>
          <w:rFonts w:eastAsia="Times New Roman"/>
          <w:i/>
          <w:iCs/>
          <w:sz w:val="22"/>
          <w:szCs w:val="22"/>
        </w:rPr>
        <w:t>Programme International for Student Assesment</w:t>
      </w:r>
      <w:r w:rsidRPr="00C33BD4">
        <w:rPr>
          <w:rFonts w:eastAsia="Times New Roman"/>
          <w:iCs/>
          <w:sz w:val="22"/>
          <w:szCs w:val="22"/>
        </w:rPr>
        <w:t xml:space="preserve"> (PISA)</w:t>
      </w:r>
      <w:r w:rsidRPr="00C33BD4">
        <w:rPr>
          <w:sz w:val="22"/>
          <w:szCs w:val="22"/>
        </w:rPr>
        <w:t xml:space="preserve">. PISA diselenggarakan oleh </w:t>
      </w:r>
      <w:r w:rsidRPr="00C33BD4">
        <w:rPr>
          <w:rFonts w:eastAsia="Times New Roman"/>
          <w:i/>
          <w:iCs/>
          <w:sz w:val="22"/>
          <w:szCs w:val="22"/>
        </w:rPr>
        <w:t xml:space="preserve">Organization for Economic Co-operation and Development </w:t>
      </w:r>
      <w:r w:rsidRPr="00C33BD4">
        <w:rPr>
          <w:rFonts w:eastAsia="Times New Roman"/>
          <w:sz w:val="22"/>
          <w:szCs w:val="22"/>
        </w:rPr>
        <w:t xml:space="preserve">(OECD) </w:t>
      </w:r>
      <w:r w:rsidRPr="00C33BD4">
        <w:rPr>
          <w:sz w:val="22"/>
          <w:szCs w:val="22"/>
        </w:rPr>
        <w:t xml:space="preserve">setiap tiga tahun sekali, bertujuan untuk mengevaluasi kemampuan dan pengetahuan siswa usia 15 tahun dalam menerapkan pengetahuan yang dimiliki (OECD, 2013: 15). </w:t>
      </w:r>
    </w:p>
    <w:p w:rsidR="005F575A" w:rsidRPr="00C33BD4" w:rsidRDefault="005F575A" w:rsidP="005F575A">
      <w:pPr>
        <w:pStyle w:val="Default"/>
        <w:ind w:firstLine="567"/>
        <w:jc w:val="both"/>
        <w:rPr>
          <w:rFonts w:eastAsia="Times New Roman"/>
          <w:sz w:val="22"/>
          <w:szCs w:val="22"/>
        </w:rPr>
      </w:pPr>
      <w:r w:rsidRPr="00C33BD4">
        <w:rPr>
          <w:sz w:val="22"/>
          <w:szCs w:val="22"/>
        </w:rPr>
        <w:t xml:space="preserve">Indonesia ikut berpartisipasi dalam tes PISA sejak awal penyelenggaraan di tahun 2000, sehingga saat ini Indonesia sudah mengikuti enam kali penyelenggaraan PISA. Namun, hasil yang diperoleh masih belum memuaskan. </w:t>
      </w:r>
      <w:r w:rsidRPr="00C33BD4">
        <w:rPr>
          <w:rFonts w:eastAsia="Times New Roman"/>
          <w:bCs/>
          <w:sz w:val="22"/>
          <w:szCs w:val="22"/>
        </w:rPr>
        <w:t xml:space="preserve">Berdasarkan penilaian hasil PISA tahun 2012, kemampuan siswa di Indonesia yang berusia 15 tahun pada bidang matematika, sains, dan membaca dibandingkan dengan siswa dari negara lain masih sangat rendah. Hal tersebut dibuktikan dari kedudukan Indonesia yang memperoleh peringkat ke-64 dari 65 negara yang berpartisipasi dalam tes PISA </w:t>
      </w:r>
      <w:r w:rsidRPr="00C33BD4">
        <w:rPr>
          <w:rFonts w:eastAsia="Times New Roman"/>
          <w:color w:val="auto"/>
          <w:sz w:val="22"/>
          <w:szCs w:val="22"/>
        </w:rPr>
        <w:t>(OECD, 2014)</w:t>
      </w:r>
      <w:r w:rsidRPr="00C33BD4">
        <w:rPr>
          <w:rFonts w:eastAsia="Times New Roman"/>
          <w:bCs/>
          <w:sz w:val="22"/>
          <w:szCs w:val="22"/>
        </w:rPr>
        <w:t xml:space="preserve">. </w:t>
      </w:r>
      <w:r w:rsidRPr="00C33BD4">
        <w:rPr>
          <w:rFonts w:eastAsia="Times New Roman"/>
          <w:sz w:val="22"/>
          <w:szCs w:val="22"/>
        </w:rPr>
        <w:t xml:space="preserve">Sementara itu, pada pada tahun 2015 Indonesia menduduki peringkat ke-69 dari 76 negara (OECD, 2016). Meskipun terjadi peningkatan dari hasil PISA tahun 2012 ke PISA tahun 2015, namun hasil yang diperoleh masih cukup rendah jika dibandingkan dengan rata-rata skor hasil PISA. Berdasarkan data dari </w:t>
      </w:r>
      <w:r w:rsidRPr="00C33BD4">
        <w:rPr>
          <w:sz w:val="22"/>
          <w:szCs w:val="22"/>
        </w:rPr>
        <w:t>Kementerian Pendidikan dan Kebudayaan (Kemendikbud),</w:t>
      </w:r>
      <w:r w:rsidRPr="00C33BD4">
        <w:rPr>
          <w:rFonts w:eastAsia="Times New Roman"/>
          <w:sz w:val="22"/>
          <w:szCs w:val="22"/>
        </w:rPr>
        <w:t xml:space="preserve"> nilai rata-rata skor kemampuan siswa pada bidang matematika meningkat dari skor 375 di tahun 2012 menjadi 386 di tahun 2015.  Peningkatan signifikan terjadi pada kemampuan siswa pada bidang sains, dari skor rata-rata 382 di tahun 2012 meningkat di tahun 2015 menjadi 403. Akan tetapi, pada kemampuan siswa bidang membaca tidak mengalami peningkatan yang signifikan, dari skor rata-rata 396 di tahun 2012 menjadi 397 di tahun 2015 (Kemendikbud, 2016). </w:t>
      </w:r>
    </w:p>
    <w:p w:rsidR="005F575A" w:rsidRPr="003E098F" w:rsidRDefault="005F575A" w:rsidP="005F575A">
      <w:pPr>
        <w:pStyle w:val="E-JOURNALBody"/>
        <w:rPr>
          <w:szCs w:val="22"/>
        </w:rPr>
      </w:pPr>
      <w:r w:rsidRPr="003E098F">
        <w:rPr>
          <w:szCs w:val="22"/>
        </w:rPr>
        <w:t xml:space="preserve">Faktor yang mempengaruhi rendahnya hasil PISA di Indonesia adalah adanya fakta yang ditemukan di lapangan bahwa siswa Indonesia kurang terlatih dan tidak terbiasa dalam menyelesaikan soal-soal berkarakteristik soal PISA (Wardhani &amp; Rumiati, 2011: 1-2). Selain itu, Alexander (2013) dalam </w:t>
      </w:r>
      <w:r w:rsidRPr="003E098F">
        <w:rPr>
          <w:i/>
          <w:szCs w:val="22"/>
        </w:rPr>
        <w:t xml:space="preserve">BCC News Megazine </w:t>
      </w:r>
      <w:r w:rsidRPr="003E098F">
        <w:rPr>
          <w:szCs w:val="22"/>
        </w:rPr>
        <w:t xml:space="preserve">mengatakan bahwa perbedaan bahasa dan budaya dapat mempengaruhi tingkat kesulitan soal PISA. Pernyataan senada disampaikan Stephen (2013) bahwa kualitas dalam penerjemahan bahasa dan perbedaan budaya menjadi bias dalam penilaian tes PISA. Dengan demikian siswa merasa kesulitan dalam memahami soal PISA. Kesulitan tersebut menjadikan siswa melakukan berbagai jenis kesalahan dalam penyelesaian soal model PISA sehingga menjadi penyebab rendahnya prestasi PISA di Indonesia. Sementara itu, </w:t>
      </w:r>
      <w:r w:rsidR="00E02AD2">
        <w:t xml:space="preserve">Wijaya, </w:t>
      </w:r>
      <w:r w:rsidR="00E02AD2" w:rsidRPr="00D67771">
        <w:rPr>
          <w:szCs w:val="22"/>
        </w:rPr>
        <w:t>Van de Heuvel-Panhuizen</w:t>
      </w:r>
      <w:r w:rsidR="00E02AD2" w:rsidRPr="00D67771">
        <w:rPr>
          <w:szCs w:val="22"/>
          <w:lang w:val="en-US"/>
        </w:rPr>
        <w:t xml:space="preserve">, </w:t>
      </w:r>
      <w:r w:rsidR="00E02AD2" w:rsidRPr="00D67771">
        <w:rPr>
          <w:szCs w:val="22"/>
        </w:rPr>
        <w:t>Doorman</w:t>
      </w:r>
      <w:r w:rsidR="00E02AD2">
        <w:rPr>
          <w:szCs w:val="22"/>
          <w:lang w:val="en-US"/>
        </w:rPr>
        <w:t>, dan</w:t>
      </w:r>
      <w:r w:rsidR="00E02AD2" w:rsidRPr="00D67771">
        <w:rPr>
          <w:szCs w:val="22"/>
          <w:lang w:val="en-US"/>
        </w:rPr>
        <w:t xml:space="preserve"> </w:t>
      </w:r>
      <w:r w:rsidR="00E02AD2" w:rsidRPr="00D67771">
        <w:rPr>
          <w:szCs w:val="22"/>
        </w:rPr>
        <w:t>Robitzsch</w:t>
      </w:r>
      <w:r w:rsidRPr="003E098F">
        <w:rPr>
          <w:szCs w:val="22"/>
        </w:rPr>
        <w:t xml:space="preserve"> (2014) mengemukakan bahwa kesalahan yang paling banyak dilakukan siswa Indonesia dalam menyelesaikan soal PISA adalah kesalahan dalam memahami soal dan membuat pemodelan matematika.  </w:t>
      </w:r>
    </w:p>
    <w:p w:rsidR="005F575A" w:rsidRDefault="005F575A" w:rsidP="005F575A">
      <w:pPr>
        <w:pStyle w:val="E-JOURNALBody"/>
        <w:rPr>
          <w:szCs w:val="22"/>
          <w:lang w:val="en-US" w:eastAsia="id-ID"/>
        </w:rPr>
      </w:pPr>
      <w:r w:rsidRPr="003E098F">
        <w:rPr>
          <w:szCs w:val="22"/>
        </w:rPr>
        <w:t xml:space="preserve">Dalam matematika, masalah biasanya berbentuk soal matematika, tetapi tidak semua soal matematika merupakan masalah. Menurut Hudojo (1988: 174), suatu soal disebut masalah tergantung kepada pengetahuan yang dimiliki oleh penjawab. Apabila soal yang dihadapi siswa merupakan jenis soal yang sering ditemuinya, sehingga siswa menyelesaikannya menggunakan langkah-langkah yang sering digunakan maka soal tersebut merupakan soal rutin dan bukan merupakan masalah baginya. Evans (2012) berpendapat senada </w:t>
      </w:r>
      <w:r w:rsidRPr="003E098F">
        <w:rPr>
          <w:szCs w:val="22"/>
          <w:lang w:val="en-US"/>
        </w:rPr>
        <w:t>bahwa</w:t>
      </w:r>
      <w:r w:rsidRPr="003E098F">
        <w:rPr>
          <w:szCs w:val="22"/>
        </w:rPr>
        <w:t xml:space="preserve"> aspek kunci dari pemecahan suatu masalah adalah masalahnya harus tidak familiar bagi orang yang memecahkannya.</w:t>
      </w:r>
      <w:r w:rsidRPr="003E098F">
        <w:rPr>
          <w:rFonts w:ascii="TimesNewRoman" w:hAnsi="TimesNewRoman" w:cs="TimesNewRoman"/>
          <w:szCs w:val="22"/>
        </w:rPr>
        <w:t xml:space="preserve"> </w:t>
      </w:r>
      <w:r w:rsidRPr="003E098F">
        <w:rPr>
          <w:szCs w:val="22"/>
        </w:rPr>
        <w:t xml:space="preserve">Menurut Polya (1973: 171) masalah dikatakan bersifat rutin jika suatu masalah tersebut dapat diselesaikan dengan mensubstitusikan data khusus ke dalam masalah </w:t>
      </w:r>
      <w:r w:rsidRPr="003E098F">
        <w:rPr>
          <w:szCs w:val="22"/>
        </w:rPr>
        <w:lastRenderedPageBreak/>
        <w:t xml:space="preserve">yang akan diselesaikan, atau dengan mengikuti langkah demi langkah dari contoh masalah sejenis yang pernah diselesaikan. Sementara itu, Elia, Heuvel-Panhuizen, dan Kolovou (2009) menyebutkan masalah (non-rutin) muncul saat seseorang menghadapi situasi tertentu, bermaksud mencapai situasi yang diperlukan, namun tidak mengetahui cara yang dapat langsung digunakan untuk mencapai tujuan tersebut. </w:t>
      </w:r>
      <w:r w:rsidR="00E02AD2">
        <w:rPr>
          <w:szCs w:val="22"/>
          <w:lang w:val="en-US"/>
        </w:rPr>
        <w:t xml:space="preserve">Pimta, </w:t>
      </w:r>
      <w:r w:rsidR="00E02AD2" w:rsidRPr="00D67771">
        <w:rPr>
          <w:szCs w:val="22"/>
          <w:lang w:eastAsia="id-ID"/>
        </w:rPr>
        <w:t>Tayraukham, and Nuangchalerm</w:t>
      </w:r>
      <w:r w:rsidR="00E02AD2">
        <w:t xml:space="preserve"> </w:t>
      </w:r>
      <w:r w:rsidRPr="003E098F">
        <w:rPr>
          <w:szCs w:val="22"/>
          <w:lang w:eastAsia="id-ID"/>
        </w:rPr>
        <w:t xml:space="preserve">(2009) mengatakan </w:t>
      </w:r>
      <w:r w:rsidRPr="003E098F">
        <w:rPr>
          <w:szCs w:val="22"/>
          <w:lang w:val="en-US" w:eastAsia="id-ID"/>
        </w:rPr>
        <w:t xml:space="preserve">bahwa </w:t>
      </w:r>
      <w:r w:rsidRPr="003E098F">
        <w:rPr>
          <w:szCs w:val="22"/>
          <w:lang w:eastAsia="id-ID"/>
        </w:rPr>
        <w:t>masalah matematika adalah alat yang digunakan tidak hanya untuk membantu siswa mengembangkan kemampuan berpikir mereka, tetapi juga digunakan untuk membantu mereka mengembangkan keterampilan dasar mereka dalam memecahkan masalah, terutama masalah yang berkaitan dengan kehidupan sehari-hari.</w:t>
      </w:r>
      <w:r w:rsidRPr="003E098F">
        <w:rPr>
          <w:szCs w:val="22"/>
          <w:lang w:val="en-US" w:eastAsia="id-ID"/>
        </w:rPr>
        <w:t xml:space="preserve"> </w:t>
      </w:r>
    </w:p>
    <w:p w:rsidR="005F575A" w:rsidRPr="003E098F" w:rsidRDefault="005F575A" w:rsidP="005F575A">
      <w:pPr>
        <w:pStyle w:val="E-JOURNALBody"/>
        <w:rPr>
          <w:szCs w:val="22"/>
        </w:rPr>
      </w:pPr>
      <w:r w:rsidRPr="003E098F">
        <w:rPr>
          <w:szCs w:val="22"/>
        </w:rPr>
        <w:t xml:space="preserve">Dalam implementasi pembelajaran matematika, </w:t>
      </w:r>
      <w:r w:rsidRPr="003E098F">
        <w:rPr>
          <w:szCs w:val="22"/>
          <w:lang w:val="en-US"/>
        </w:rPr>
        <w:t>p</w:t>
      </w:r>
      <w:r w:rsidRPr="003E098F">
        <w:rPr>
          <w:szCs w:val="22"/>
        </w:rPr>
        <w:t xml:space="preserve">emecahan masalah merupakan bagian yang sangat penting </w:t>
      </w:r>
      <w:r w:rsidRPr="003E098F">
        <w:rPr>
          <w:szCs w:val="22"/>
          <w:lang w:val="en-US"/>
        </w:rPr>
        <w:t>(</w:t>
      </w:r>
      <w:r w:rsidRPr="003E098F">
        <w:rPr>
          <w:szCs w:val="22"/>
        </w:rPr>
        <w:t>Karatas &amp; Baki, 2013: 250)</w:t>
      </w:r>
      <w:r w:rsidRPr="003E098F">
        <w:rPr>
          <w:szCs w:val="22"/>
          <w:lang w:val="en-US"/>
        </w:rPr>
        <w:t xml:space="preserve">. </w:t>
      </w:r>
      <w:r w:rsidRPr="003E098F">
        <w:rPr>
          <w:i/>
          <w:iCs/>
          <w:szCs w:val="22"/>
        </w:rPr>
        <w:t xml:space="preserve">National Council of Teachers of Mathematics </w:t>
      </w:r>
      <w:r w:rsidRPr="003E098F">
        <w:rPr>
          <w:iCs/>
          <w:szCs w:val="22"/>
        </w:rPr>
        <w:t xml:space="preserve">(NCTM) </w:t>
      </w:r>
      <w:r w:rsidRPr="003E098F">
        <w:rPr>
          <w:szCs w:val="22"/>
        </w:rPr>
        <w:t xml:space="preserve">menyatakan bahwa pemecahan masalah merupakan fokus dari pembelajaran matematika, karena pemecahan masalah dianggap sebagai sarana untuk anak-anak dalam mengembangkan ide matematika (Van de Walle, 2008: 3-4). Sementara itu, salah satu tujuan pembelajaran Matematika di Indonesia menurut Peraturan Menteri Pendidikan dan Kebudayaan Nomor 22 tahun 2006 tentang standar isi disebutkan bahwa agar siswa mempunyai kemampuan dalam memahami konsep matematika, menjelaskan keterkaitan antarkonsep dan mengaplikasikan konsep atau logaritma, secara luwes, akurat, efisien, dan tepat, dalam pemecahan masalah. Kruse (2009: 16) mendefinisikan </w:t>
      </w:r>
      <w:r w:rsidRPr="003E098F">
        <w:rPr>
          <w:iCs/>
          <w:szCs w:val="22"/>
        </w:rPr>
        <w:t>pemecahan masalah adalah proses mengambil tindakan yang benar dalam rangka memenuhi tujuan.</w:t>
      </w:r>
      <w:r w:rsidRPr="003E098F">
        <w:rPr>
          <w:szCs w:val="22"/>
        </w:rPr>
        <w:t xml:space="preserve"> </w:t>
      </w:r>
      <w:r w:rsidR="00B17ECB">
        <w:rPr>
          <w:szCs w:val="22"/>
        </w:rPr>
        <w:t>Carreira</w:t>
      </w:r>
      <w:r w:rsidR="00B17ECB" w:rsidRPr="004C4449">
        <w:rPr>
          <w:szCs w:val="22"/>
        </w:rPr>
        <w:t>, Jone</w:t>
      </w:r>
      <w:r w:rsidR="00B17ECB">
        <w:rPr>
          <w:szCs w:val="22"/>
        </w:rPr>
        <w:t>s, Amado, Jacinto, &amp; Nobre</w:t>
      </w:r>
      <w:r w:rsidR="00B17ECB" w:rsidRPr="003E098F">
        <w:rPr>
          <w:szCs w:val="22"/>
        </w:rPr>
        <w:t xml:space="preserve"> </w:t>
      </w:r>
      <w:r w:rsidRPr="003E098F">
        <w:rPr>
          <w:szCs w:val="22"/>
        </w:rPr>
        <w:t xml:space="preserve">(2016: 236) menjelaskan </w:t>
      </w:r>
      <w:r w:rsidRPr="003E098F">
        <w:rPr>
          <w:iCs/>
          <w:szCs w:val="22"/>
        </w:rPr>
        <w:t>bahwa p</w:t>
      </w:r>
      <w:r w:rsidRPr="003E098F">
        <w:rPr>
          <w:szCs w:val="22"/>
        </w:rPr>
        <w:t>emecahan masalah adalah jenis kegiatan yang memerlukan eksperimen, eksplorasi, investigasi, uji coba, refleksi dan diskusi, sesuatu yang tidak selalu dianggap sepenuhnya dalam kurikulum sekolah.</w:t>
      </w:r>
      <w:r w:rsidRPr="003E098F">
        <w:rPr>
          <w:szCs w:val="22"/>
          <w:lang w:val="en-US"/>
        </w:rPr>
        <w:t xml:space="preserve"> </w:t>
      </w:r>
      <w:r w:rsidRPr="003E098F">
        <w:rPr>
          <w:szCs w:val="22"/>
        </w:rPr>
        <w:t>Nitko &amp; Brookhart (2011: 222) menyebutkan bahwa pemecahan masalah mengacu pada jenis pemikiran yang dibutuhkan saat mencapai suatu tujuan secara tidak langsung dan siswa harus menggunakan satu atau lebih proses berpikir tingkat tinggi untuk mencapai tujuan tersebut.</w:t>
      </w:r>
    </w:p>
    <w:p w:rsidR="005F575A" w:rsidRPr="003E098F" w:rsidRDefault="005F575A" w:rsidP="005F575A">
      <w:pPr>
        <w:pStyle w:val="E-JOURNALBody"/>
        <w:rPr>
          <w:szCs w:val="22"/>
          <w:lang w:val="en-US"/>
        </w:rPr>
      </w:pPr>
      <w:r w:rsidRPr="003E098F">
        <w:rPr>
          <w:szCs w:val="22"/>
        </w:rPr>
        <w:t xml:space="preserve">Salah satu metode pemecahan masalah sebagai alternatif untuk mempermudah siswa dalam pembelajaran adalah pemecahan masalah </w:t>
      </w:r>
      <w:r w:rsidRPr="003E098F">
        <w:rPr>
          <w:szCs w:val="22"/>
        </w:rPr>
        <w:t xml:space="preserve">yang ditemukan oleh Polya. Tahapan pemecahan masalah tersebut selanjutnya disebut tahapan Polya. Adapun langkah-langkah pemecahan masalah tahapan Polya terdiri atas empat langkah, yaitu: (1) </w:t>
      </w:r>
      <w:r w:rsidRPr="003E098F">
        <w:rPr>
          <w:i/>
          <w:iCs/>
          <w:szCs w:val="22"/>
        </w:rPr>
        <w:t xml:space="preserve">Understanding the problem </w:t>
      </w:r>
      <w:r w:rsidRPr="003E098F">
        <w:rPr>
          <w:iCs/>
          <w:szCs w:val="22"/>
        </w:rPr>
        <w:t>(</w:t>
      </w:r>
      <w:r w:rsidRPr="003E098F">
        <w:rPr>
          <w:szCs w:val="22"/>
          <w:shd w:val="clear" w:color="auto" w:fill="FFFFFF"/>
        </w:rPr>
        <w:t>memahami masalah)</w:t>
      </w:r>
      <w:r w:rsidRPr="003E098F">
        <w:rPr>
          <w:szCs w:val="22"/>
        </w:rPr>
        <w:t xml:space="preserve">; (2) </w:t>
      </w:r>
      <w:r w:rsidRPr="003E098F">
        <w:rPr>
          <w:i/>
          <w:iCs/>
          <w:szCs w:val="22"/>
        </w:rPr>
        <w:t xml:space="preserve">Devising a plan </w:t>
      </w:r>
      <w:r w:rsidRPr="003E098F">
        <w:rPr>
          <w:iCs/>
          <w:szCs w:val="22"/>
        </w:rPr>
        <w:t>(</w:t>
      </w:r>
      <w:r w:rsidRPr="003E098F">
        <w:rPr>
          <w:szCs w:val="22"/>
          <w:shd w:val="clear" w:color="auto" w:fill="FFFFFF"/>
        </w:rPr>
        <w:t>merencanakan pemecahan)</w:t>
      </w:r>
      <w:r w:rsidRPr="003E098F">
        <w:rPr>
          <w:szCs w:val="22"/>
        </w:rPr>
        <w:t xml:space="preserve">; (3) </w:t>
      </w:r>
      <w:r w:rsidRPr="003E098F">
        <w:rPr>
          <w:i/>
          <w:iCs/>
          <w:szCs w:val="22"/>
        </w:rPr>
        <w:t xml:space="preserve">Carrying out the plan </w:t>
      </w:r>
      <w:r w:rsidRPr="003E098F">
        <w:rPr>
          <w:iCs/>
          <w:szCs w:val="22"/>
        </w:rPr>
        <w:t>(melaksanakan rencana)</w:t>
      </w:r>
      <w:r w:rsidRPr="003E098F">
        <w:rPr>
          <w:szCs w:val="22"/>
        </w:rPr>
        <w:t xml:space="preserve">; dan (4) </w:t>
      </w:r>
      <w:r w:rsidRPr="003E098F">
        <w:rPr>
          <w:i/>
          <w:iCs/>
          <w:szCs w:val="22"/>
        </w:rPr>
        <w:t xml:space="preserve">Looking back </w:t>
      </w:r>
      <w:r w:rsidRPr="003E098F">
        <w:rPr>
          <w:iCs/>
          <w:szCs w:val="22"/>
        </w:rPr>
        <w:t>(menafsirkan solusi) (</w:t>
      </w:r>
      <w:r w:rsidRPr="003E098F">
        <w:rPr>
          <w:szCs w:val="22"/>
        </w:rPr>
        <w:t xml:space="preserve">Polya, 1973: 5-6). Berpijak dari tahapan Polya ini, kemudian dapat dinilai tingkat kemampuan pemecahan masalah siswa </w:t>
      </w:r>
      <w:r w:rsidRPr="003E098F">
        <w:rPr>
          <w:szCs w:val="22"/>
          <w:lang w:val="en-US"/>
        </w:rPr>
        <w:t>dengan memanfaatkan</w:t>
      </w:r>
      <w:r w:rsidRPr="003E098F">
        <w:rPr>
          <w:szCs w:val="22"/>
        </w:rPr>
        <w:t xml:space="preserve"> soal model PISA</w:t>
      </w:r>
      <w:r w:rsidRPr="003E098F">
        <w:rPr>
          <w:szCs w:val="22"/>
          <w:lang w:val="en-US"/>
        </w:rPr>
        <w:t>.</w:t>
      </w:r>
    </w:p>
    <w:p w:rsidR="005F575A" w:rsidRDefault="005F575A" w:rsidP="005F575A">
      <w:pPr>
        <w:pStyle w:val="JRPMBody"/>
        <w:rPr>
          <w:szCs w:val="22"/>
        </w:rPr>
      </w:pPr>
      <w:r w:rsidRPr="003E098F">
        <w:rPr>
          <w:szCs w:val="22"/>
        </w:rPr>
        <w:t>Meskipun kemampuan siswa dalam tes PISA secara nasional sudah diketahui, akan tetapi belum ada pemetaan kemampuan siswa untuk masing-masing daerah di Indonesia, sehingga adanya penelitian survei di Kabupaten Tegal ini dapat memperluas generalisasi dari hasil tes PISA dan mendetailkan kemampuan siswa di Kabupaten</w:t>
      </w:r>
      <w:r w:rsidRPr="00C33BD4">
        <w:rPr>
          <w:szCs w:val="22"/>
        </w:rPr>
        <w:t xml:space="preserve"> Tegal sendiri sekaligus melengkapi penelitian-penelitian yang telah dilakukan di daerah lain. Dengan demikian, penelitian survei pada tiap wilayah di Indonesia dapat menyajikan informasi terkait pemetaan kemampuan pemecahan masalah siswa pada penyelesaian soal model PISA. Selain itu, deskripsi kemampuan pemecahan masalah siswa secara tidak langsung dapat dijadikan sebagai evaluasi terhadap kurikulum pembelajaran, sehingga dapat menjadi rujukan yang tepat dalam pengambilan kebijakan pendidikan di Indonesia.</w:t>
      </w:r>
    </w:p>
    <w:p w:rsidR="00F272A4" w:rsidRPr="009F751D" w:rsidRDefault="00D62C5C" w:rsidP="00BF211B">
      <w:pPr>
        <w:pStyle w:val="JRPMHeading1"/>
        <w:rPr>
          <w:lang w:val="id-ID"/>
        </w:rPr>
      </w:pPr>
      <w:r>
        <w:rPr>
          <w:lang w:val="id-ID"/>
        </w:rPr>
        <w:t>M</w:t>
      </w:r>
      <w:r w:rsidR="005F575A">
        <w:t>ETODE</w:t>
      </w:r>
    </w:p>
    <w:p w:rsidR="005F575A" w:rsidRDefault="005F575A" w:rsidP="005F575A">
      <w:pPr>
        <w:pStyle w:val="E-JOURNALBody"/>
        <w:rPr>
          <w:szCs w:val="22"/>
        </w:rPr>
      </w:pPr>
      <w:r w:rsidRPr="00897BF3">
        <w:rPr>
          <w:bCs/>
          <w:szCs w:val="22"/>
        </w:rPr>
        <w:t>Jenis penelitian ini adalah penelitian survei. Penelitian survei merupakan salah satu jenis penelitian dimana peneliti mengumpulkan informasi yang berkaitan dengan kemampuan, pendapat, perilaku, keyakinan, dan pengetahuan dari suatu populasi (Fraenkel, Wallen, &amp; Hyun, 2012: 393)</w:t>
      </w:r>
      <w:r>
        <w:rPr>
          <w:bCs/>
          <w:szCs w:val="22"/>
          <w:lang w:val="en-US"/>
        </w:rPr>
        <w:t xml:space="preserve">. </w:t>
      </w:r>
      <w:r w:rsidRPr="00897BF3">
        <w:rPr>
          <w:bCs/>
          <w:szCs w:val="22"/>
        </w:rPr>
        <w:t xml:space="preserve">Kejadian yang disurvei dalam penelitian ini adalah kemampuan pemecahan siswa SMA </w:t>
      </w:r>
      <w:r w:rsidRPr="00897BF3">
        <w:rPr>
          <w:szCs w:val="22"/>
        </w:rPr>
        <w:t>dan</w:t>
      </w:r>
      <w:r w:rsidRPr="00897BF3">
        <w:rPr>
          <w:bCs/>
          <w:szCs w:val="22"/>
        </w:rPr>
        <w:t xml:space="preserve"> MA di Kabupaten Tegal pada penyelesaian soal model PISA berdasarkan tahapan Polya. Kemampuan pemecahan masalah ini meliputi kemampuan memahami masalah, merencanakan pemecahan masalah, melaksanakan rencana, dan menafsirkan solusi. Kemampuan tersebut diperoleh dari proses </w:t>
      </w:r>
      <w:r w:rsidRPr="00897BF3">
        <w:rPr>
          <w:szCs w:val="22"/>
        </w:rPr>
        <w:t xml:space="preserve">analisis dengan memperhatikan hasil skor tes siswa pada penyelesaian soal model PISA yang dirancang berdasarkan pada tahapan Polya. Skor yang telah diperoleh kemudian dikategorikan ke dalam lima level dengan menggunakan acuan </w:t>
      </w:r>
      <w:r w:rsidRPr="00897BF3">
        <w:rPr>
          <w:szCs w:val="22"/>
        </w:rPr>
        <w:lastRenderedPageBreak/>
        <w:t>normatif simpangan baku yang diadaptasi dari Ebel &amp; Frisbie (1991: 280) yaitu, sangat tinggi, tinggi, sedang, rendah dan sangat rendah.</w:t>
      </w:r>
    </w:p>
    <w:p w:rsidR="005F575A" w:rsidRPr="00646ADA" w:rsidRDefault="005F575A" w:rsidP="00AB41B4">
      <w:pPr>
        <w:pStyle w:val="E-JOURNALBody"/>
        <w:spacing w:before="240" w:after="240"/>
        <w:ind w:firstLine="0"/>
        <w:rPr>
          <w:b/>
          <w:bCs/>
          <w:szCs w:val="22"/>
          <w:lang w:val="en-US"/>
        </w:rPr>
      </w:pPr>
      <w:r w:rsidRPr="00646ADA">
        <w:rPr>
          <w:b/>
        </w:rPr>
        <w:t>Waktu dan Tempat Penelitian</w:t>
      </w:r>
    </w:p>
    <w:p w:rsidR="005F575A" w:rsidRDefault="005F575A" w:rsidP="005F575A">
      <w:pPr>
        <w:pStyle w:val="E-JOURNALBody"/>
        <w:rPr>
          <w:szCs w:val="22"/>
        </w:rPr>
      </w:pPr>
      <w:r w:rsidRPr="00897BF3">
        <w:rPr>
          <w:szCs w:val="22"/>
        </w:rPr>
        <w:t>Tempat penelitian dilaksanakan di 12 sekolah di Kabupaten Tegal yang dilakukan dengan sampling acak berdasarkan kluster 15 kecamatan di Kabupaten Tegal yang terdapat SMA maupun MA. Sementara itu, pengambilan data dilakukan pada tanggal 9 Maret sampai 8 April 2017. Penelitian survei ini dilakukan pada siswa kelas X di 12 Sekolah di Kabupaten Tegal.</w:t>
      </w:r>
    </w:p>
    <w:p w:rsidR="005F575A" w:rsidRPr="00646ADA" w:rsidRDefault="005F575A" w:rsidP="005F575A">
      <w:pPr>
        <w:pStyle w:val="E-JOURNALBody"/>
        <w:spacing w:before="240" w:after="240"/>
        <w:ind w:firstLine="0"/>
        <w:rPr>
          <w:b/>
          <w:szCs w:val="22"/>
          <w:lang w:val="en-US"/>
        </w:rPr>
      </w:pPr>
      <w:r w:rsidRPr="00646ADA">
        <w:rPr>
          <w:b/>
          <w:szCs w:val="22"/>
          <w:lang w:val="en-US"/>
        </w:rPr>
        <w:t>Populasi dan Sampel Penelitian</w:t>
      </w:r>
    </w:p>
    <w:p w:rsidR="005F575A" w:rsidRDefault="005F575A" w:rsidP="005F575A">
      <w:pPr>
        <w:pStyle w:val="E-JOURNALBody"/>
        <w:rPr>
          <w:bCs/>
          <w:szCs w:val="22"/>
        </w:rPr>
      </w:pPr>
      <w:r>
        <w:rPr>
          <w:szCs w:val="22"/>
        </w:rPr>
        <w:t>P</w:t>
      </w:r>
      <w:r w:rsidRPr="000A0D97">
        <w:rPr>
          <w:szCs w:val="22"/>
        </w:rPr>
        <w:t xml:space="preserve">engambilan sampel menggunakan perpaduan antara </w:t>
      </w:r>
      <w:r w:rsidRPr="000A0D97">
        <w:rPr>
          <w:i/>
          <w:szCs w:val="22"/>
        </w:rPr>
        <w:t xml:space="preserve">stratified random sampling </w:t>
      </w:r>
      <w:r w:rsidRPr="000A0D97">
        <w:rPr>
          <w:szCs w:val="22"/>
        </w:rPr>
        <w:t xml:space="preserve">dan </w:t>
      </w:r>
      <w:r w:rsidRPr="000A0D97">
        <w:rPr>
          <w:i/>
          <w:szCs w:val="22"/>
        </w:rPr>
        <w:t>cluster random sampling</w:t>
      </w:r>
      <w:r w:rsidRPr="000A0D97">
        <w:rPr>
          <w:szCs w:val="22"/>
        </w:rPr>
        <w:t xml:space="preserve">. Teknik </w:t>
      </w:r>
      <w:r w:rsidRPr="000A0D97">
        <w:rPr>
          <w:i/>
          <w:szCs w:val="22"/>
        </w:rPr>
        <w:t xml:space="preserve">stratified random sampling </w:t>
      </w:r>
      <w:r w:rsidRPr="000A0D97">
        <w:rPr>
          <w:szCs w:val="22"/>
        </w:rPr>
        <w:t xml:space="preserve">merupakan pengambilan sampel dengan mempertimbangkan strata tertentu dalam populasi dan kemudian dilakukan pengambilan sampel secara acak untuk tiap-tiap strata. Teknik ini dilakukan agar dapat mencakup seluruh strata dari populasi, sehingga dapat secara detail menjelaskan beberapa strata. Dalam hal ini terdapat 3 strata yaitu sekolah level tinggi, sedang, dan rendah. Selanjutnya, dalam </w:t>
      </w:r>
      <w:r w:rsidRPr="000A0D97">
        <w:rPr>
          <w:i/>
          <w:szCs w:val="22"/>
        </w:rPr>
        <w:t xml:space="preserve">cluster random sampling </w:t>
      </w:r>
      <w:r w:rsidRPr="000A0D97">
        <w:rPr>
          <w:szCs w:val="22"/>
        </w:rPr>
        <w:t>dilakukan pengambilan sampel berdasarkan kluster dari populasi yang telah ditetapkan (</w:t>
      </w:r>
      <w:r w:rsidRPr="000A0D97">
        <w:rPr>
          <w:bCs/>
          <w:szCs w:val="22"/>
        </w:rPr>
        <w:t>Cohen, Manion, &amp; Morrison, 2007: 111-112).</w:t>
      </w:r>
    </w:p>
    <w:p w:rsidR="005F575A" w:rsidRPr="008C3EC5" w:rsidRDefault="005F575A" w:rsidP="00AB41B4">
      <w:pPr>
        <w:pStyle w:val="E-JOURNALBody"/>
        <w:rPr>
          <w:bCs/>
          <w:szCs w:val="22"/>
        </w:rPr>
      </w:pPr>
      <w:r w:rsidRPr="008C3EC5">
        <w:rPr>
          <w:color w:val="000000"/>
          <w:szCs w:val="22"/>
        </w:rPr>
        <w:t xml:space="preserve">Penentuan ukuran sampel yang diambil dari populasi menggunakan rumus sampel minimum sebagai berikut: </w:t>
      </w:r>
    </w:p>
    <w:p w:rsidR="005F575A" w:rsidRPr="008C3EC5" w:rsidRDefault="005F575A" w:rsidP="00B17ECB">
      <w:pPr>
        <w:autoSpaceDE w:val="0"/>
        <w:autoSpaceDN w:val="0"/>
        <w:adjustRightInd w:val="0"/>
        <w:jc w:val="center"/>
        <w:rPr>
          <w:color w:val="000000"/>
          <w:sz w:val="22"/>
          <w:szCs w:val="22"/>
        </w:rPr>
      </w:pPr>
      <m:oMathPara>
        <m:oMathParaPr>
          <m:jc m:val="center"/>
        </m:oMathParaPr>
        <m:oMath>
          <m:r>
            <w:rPr>
              <w:rFonts w:ascii="Cambria Math" w:hAnsi="Cambria Math"/>
              <w:color w:val="000000"/>
              <w:sz w:val="22"/>
              <w:szCs w:val="22"/>
              <w:vertAlign w:val="subscript"/>
            </w:rPr>
            <m:t>n=</m:t>
          </m:r>
          <m:f>
            <m:fPr>
              <m:ctrlPr>
                <w:rPr>
                  <w:rFonts w:ascii="Cambria Math" w:hAnsi="Cambria Math"/>
                  <w:i/>
                  <w:color w:val="000000"/>
                  <w:sz w:val="22"/>
                  <w:szCs w:val="22"/>
                  <w:vertAlign w:val="subscript"/>
                </w:rPr>
              </m:ctrlPr>
            </m:fPr>
            <m:num>
              <m:r>
                <w:rPr>
                  <w:rFonts w:ascii="Cambria Math" w:hAnsi="Cambria Math"/>
                  <w:color w:val="000000"/>
                  <w:sz w:val="22"/>
                  <w:szCs w:val="22"/>
                  <w:vertAlign w:val="subscript"/>
                </w:rPr>
                <m:t>N</m:t>
              </m:r>
            </m:num>
            <m:den>
              <m:sSup>
                <m:sSupPr>
                  <m:ctrlPr>
                    <w:rPr>
                      <w:rFonts w:ascii="Cambria Math" w:hAnsi="Cambria Math"/>
                      <w:i/>
                      <w:color w:val="000000"/>
                      <w:sz w:val="22"/>
                      <w:szCs w:val="22"/>
                      <w:vertAlign w:val="subscript"/>
                    </w:rPr>
                  </m:ctrlPr>
                </m:sSupPr>
                <m:e>
                  <m:r>
                    <w:rPr>
                      <w:rFonts w:ascii="Cambria Math" w:hAnsi="Cambria Math"/>
                      <w:color w:val="000000"/>
                      <w:sz w:val="22"/>
                      <w:szCs w:val="22"/>
                      <w:vertAlign w:val="subscript"/>
                    </w:rPr>
                    <m:t>Nd</m:t>
                  </m:r>
                </m:e>
                <m:sup>
                  <m:r>
                    <w:rPr>
                      <w:rFonts w:ascii="Cambria Math" w:hAnsi="Cambria Math"/>
                      <w:color w:val="000000"/>
                      <w:sz w:val="22"/>
                      <w:szCs w:val="22"/>
                      <w:vertAlign w:val="subscript"/>
                    </w:rPr>
                    <m:t>2</m:t>
                  </m:r>
                </m:sup>
              </m:sSup>
              <m:r>
                <w:rPr>
                  <w:rFonts w:ascii="Cambria Math" w:hAnsi="Cambria Math"/>
                  <w:color w:val="000000"/>
                  <w:sz w:val="22"/>
                  <w:szCs w:val="22"/>
                  <w:vertAlign w:val="subscript"/>
                </w:rPr>
                <m:t>+1</m:t>
              </m:r>
            </m:den>
          </m:f>
        </m:oMath>
      </m:oMathPara>
    </w:p>
    <w:p w:rsidR="005F575A" w:rsidRPr="008C3EC5" w:rsidRDefault="005F575A" w:rsidP="00B17ECB">
      <w:pPr>
        <w:autoSpaceDE w:val="0"/>
        <w:autoSpaceDN w:val="0"/>
        <w:adjustRightInd w:val="0"/>
        <w:jc w:val="center"/>
        <w:rPr>
          <w:color w:val="000000"/>
          <w:sz w:val="22"/>
          <w:szCs w:val="22"/>
        </w:rPr>
      </w:pPr>
      <w:r w:rsidRPr="008C3EC5">
        <w:rPr>
          <w:sz w:val="22"/>
          <w:szCs w:val="22"/>
        </w:rPr>
        <w:t>(Riduwan, 2012: 65)</w:t>
      </w:r>
    </w:p>
    <w:p w:rsidR="005F575A" w:rsidRPr="008C3EC5" w:rsidRDefault="005F575A" w:rsidP="005F575A">
      <w:pPr>
        <w:autoSpaceDE w:val="0"/>
        <w:autoSpaceDN w:val="0"/>
        <w:adjustRightInd w:val="0"/>
        <w:ind w:left="567"/>
        <w:jc w:val="both"/>
        <w:rPr>
          <w:color w:val="000000"/>
          <w:sz w:val="22"/>
          <w:szCs w:val="22"/>
        </w:rPr>
      </w:pPr>
      <w:r w:rsidRPr="008C3EC5">
        <w:rPr>
          <w:color w:val="000000"/>
          <w:sz w:val="22"/>
          <w:szCs w:val="22"/>
        </w:rPr>
        <w:t>Keterangan:</w:t>
      </w:r>
    </w:p>
    <w:p w:rsidR="005F575A" w:rsidRPr="008C3EC5" w:rsidRDefault="005F575A" w:rsidP="005F575A">
      <w:pPr>
        <w:autoSpaceDE w:val="0"/>
        <w:autoSpaceDN w:val="0"/>
        <w:adjustRightInd w:val="0"/>
        <w:ind w:left="567"/>
        <w:jc w:val="both"/>
        <w:rPr>
          <w:color w:val="000000"/>
          <w:sz w:val="22"/>
          <w:szCs w:val="22"/>
        </w:rPr>
      </w:pPr>
      <m:oMath>
        <m:r>
          <w:rPr>
            <w:rFonts w:ascii="Cambria Math" w:hAnsi="Cambria Math"/>
            <w:color w:val="000000"/>
            <w:sz w:val="22"/>
            <w:szCs w:val="22"/>
            <w:vertAlign w:val="subscript"/>
          </w:rPr>
          <m:t>n</m:t>
        </m:r>
      </m:oMath>
      <w:r w:rsidRPr="008C3EC5">
        <w:rPr>
          <w:color w:val="000000"/>
          <w:sz w:val="22"/>
          <w:szCs w:val="22"/>
        </w:rPr>
        <w:t xml:space="preserve">: ukuran sampel </w:t>
      </w:r>
    </w:p>
    <w:p w:rsidR="005F575A" w:rsidRPr="008C3EC5" w:rsidRDefault="005F575A" w:rsidP="005F575A">
      <w:pPr>
        <w:autoSpaceDE w:val="0"/>
        <w:autoSpaceDN w:val="0"/>
        <w:adjustRightInd w:val="0"/>
        <w:ind w:left="567"/>
        <w:jc w:val="both"/>
        <w:rPr>
          <w:color w:val="000000"/>
          <w:sz w:val="22"/>
          <w:szCs w:val="22"/>
        </w:rPr>
      </w:pPr>
      <w:r w:rsidRPr="008C3EC5">
        <w:rPr>
          <w:color w:val="000000"/>
          <w:sz w:val="22"/>
          <w:szCs w:val="22"/>
        </w:rPr>
        <w:t xml:space="preserve">N </w:t>
      </w:r>
      <w:r w:rsidRPr="008C3EC5">
        <w:rPr>
          <w:rFonts w:ascii="Cambria Math" w:hAnsi="Cambria Math" w:cs="Cambria Math"/>
          <w:color w:val="000000"/>
          <w:sz w:val="22"/>
          <w:szCs w:val="22"/>
        </w:rPr>
        <w:t>∶</w:t>
      </w:r>
      <w:r w:rsidRPr="008C3EC5">
        <w:rPr>
          <w:color w:val="000000"/>
          <w:sz w:val="22"/>
          <w:szCs w:val="22"/>
        </w:rPr>
        <w:t xml:space="preserve"> banyaknya siswa  </w:t>
      </w:r>
    </w:p>
    <w:p w:rsidR="005F575A" w:rsidRPr="008C3EC5" w:rsidRDefault="00E02AD2" w:rsidP="005F575A">
      <w:pPr>
        <w:autoSpaceDE w:val="0"/>
        <w:autoSpaceDN w:val="0"/>
        <w:adjustRightInd w:val="0"/>
        <w:spacing w:after="240"/>
        <w:ind w:left="567"/>
        <w:jc w:val="both"/>
        <w:rPr>
          <w:color w:val="000000"/>
          <w:sz w:val="22"/>
          <w:szCs w:val="22"/>
        </w:rPr>
      </w:pPr>
      <m:oMathPara>
        <m:oMathParaPr>
          <m:jc m:val="left"/>
        </m:oMathParaPr>
        <m:oMath>
          <m:sSup>
            <m:sSupPr>
              <m:ctrlPr>
                <w:rPr>
                  <w:rFonts w:ascii="Cambria Math" w:hAnsi="Cambria Math"/>
                  <w:color w:val="000000"/>
                  <w:sz w:val="22"/>
                  <w:szCs w:val="22"/>
                </w:rPr>
              </m:ctrlPr>
            </m:sSupPr>
            <m:e>
              <m:r>
                <m:rPr>
                  <m:sty m:val="p"/>
                </m:rPr>
                <w:rPr>
                  <w:rFonts w:ascii="Cambria Math" w:hAnsi="Cambria Math"/>
                  <w:color w:val="000000"/>
                  <w:sz w:val="22"/>
                  <w:szCs w:val="22"/>
                </w:rPr>
                <m:t>d</m:t>
              </m:r>
            </m:e>
            <m:sup>
              <m:r>
                <m:rPr>
                  <m:sty m:val="p"/>
                </m:rPr>
                <w:rPr>
                  <w:rFonts w:ascii="Cambria Math" w:hAnsi="Cambria Math"/>
                  <w:color w:val="000000"/>
                  <w:sz w:val="22"/>
                  <w:szCs w:val="22"/>
                </w:rPr>
                <m:t>2</m:t>
              </m:r>
            </m:sup>
          </m:sSup>
          <m:r>
            <m:rPr>
              <m:sty m:val="p"/>
            </m:rPr>
            <w:rPr>
              <w:rFonts w:ascii="Cambria Math" w:hAnsi="Cambria Math"/>
              <w:color w:val="000000"/>
              <w:sz w:val="22"/>
              <w:szCs w:val="22"/>
            </w:rPr>
            <m:t>=tingkat kesalahan</m:t>
          </m:r>
        </m:oMath>
      </m:oMathPara>
    </w:p>
    <w:p w:rsidR="005F575A" w:rsidRPr="008C3EC5" w:rsidRDefault="005F575A" w:rsidP="005F575A">
      <w:pPr>
        <w:autoSpaceDE w:val="0"/>
        <w:autoSpaceDN w:val="0"/>
        <w:adjustRightInd w:val="0"/>
        <w:ind w:firstLine="567"/>
        <w:jc w:val="both"/>
        <w:rPr>
          <w:color w:val="000000"/>
          <w:sz w:val="22"/>
          <w:szCs w:val="22"/>
        </w:rPr>
      </w:pPr>
      <w:r w:rsidRPr="008C3EC5">
        <w:rPr>
          <w:color w:val="000000"/>
          <w:sz w:val="22"/>
          <w:szCs w:val="22"/>
        </w:rPr>
        <w:t xml:space="preserve">Berdasarkan data UN di Kabupaten Tegal menunjukkan jumlah siswa SMA dan MA pada program studi IPS tahun pelajaran 2015/2016 sebanyak 2.263 siswa. Sementara itu, tingkat kesalahan yang dikehendaki sebesar 5%. Dari perhitungan sampel minimum menggunakan rumus di atas diperoleh </w:t>
      </w:r>
      <m:oMath>
        <m:r>
          <w:rPr>
            <w:rFonts w:ascii="Cambria Math" w:hAnsi="Cambria Math"/>
            <w:color w:val="000000"/>
            <w:sz w:val="22"/>
            <w:szCs w:val="22"/>
          </w:rPr>
          <m:t>n=339,78</m:t>
        </m:r>
      </m:oMath>
      <w:r w:rsidRPr="008C3EC5">
        <w:rPr>
          <w:color w:val="000000"/>
          <w:sz w:val="22"/>
          <w:szCs w:val="22"/>
        </w:rPr>
        <w:t xml:space="preserve">, sehingga dibulatkan menjadi 340. </w:t>
      </w:r>
    </w:p>
    <w:p w:rsidR="005F575A" w:rsidRPr="008C3EC5" w:rsidRDefault="005F575A" w:rsidP="005F575A">
      <w:pPr>
        <w:autoSpaceDE w:val="0"/>
        <w:autoSpaceDN w:val="0"/>
        <w:adjustRightInd w:val="0"/>
        <w:ind w:firstLine="567"/>
        <w:jc w:val="both"/>
        <w:rPr>
          <w:color w:val="000000"/>
          <w:sz w:val="22"/>
          <w:szCs w:val="22"/>
        </w:rPr>
      </w:pPr>
      <w:r w:rsidRPr="008C3EC5">
        <w:rPr>
          <w:color w:val="000000"/>
          <w:sz w:val="22"/>
          <w:szCs w:val="22"/>
        </w:rPr>
        <w:t xml:space="preserve">Berdasarkan dari hasil perhitungan tersebut, maka dapat dikatakan bahwa sampel minimum yang dibutuhkan sebanyak 340 siswa. </w:t>
      </w:r>
      <w:r w:rsidRPr="008C3EC5">
        <w:rPr>
          <w:color w:val="000000"/>
          <w:sz w:val="22"/>
          <w:szCs w:val="22"/>
        </w:rPr>
        <w:t>Dalam hal ini, peneliti mengasumsikan bahwa jumlah siswa perkelas pada SMA dan MA negeri maupun swasta di Kabupaten Tegal sebanyak 28 siswa, sehingga dari jumlah sampel minimum dibagi jumlah siswa perkelas diperoleh sekitar 12 sekolah. Dengan demikian, diambil 1 kelas atau sebanyak 28 siswa dari 12 sekolah tersebut, kemudian ditetapkan sebagai sampel dalam penelitian ini.</w:t>
      </w:r>
    </w:p>
    <w:p w:rsidR="005F575A" w:rsidRPr="00F21CE4" w:rsidRDefault="005F575A" w:rsidP="005F575A">
      <w:pPr>
        <w:pStyle w:val="E-JOURNALBody"/>
        <w:rPr>
          <w:szCs w:val="22"/>
          <w:lang w:val="en-US"/>
        </w:rPr>
      </w:pPr>
      <w:r w:rsidRPr="008C3EC5">
        <w:rPr>
          <w:bCs/>
          <w:szCs w:val="22"/>
        </w:rPr>
        <w:t xml:space="preserve">Setelah dilakukan klasifikasi untuk SMA </w:t>
      </w:r>
      <w:r w:rsidRPr="008C3EC5">
        <w:rPr>
          <w:szCs w:val="22"/>
        </w:rPr>
        <w:t>dan</w:t>
      </w:r>
      <w:r w:rsidRPr="008C3EC5">
        <w:rPr>
          <w:bCs/>
          <w:szCs w:val="22"/>
        </w:rPr>
        <w:t xml:space="preserve"> MA di Kabupaten Tegal ke dalam level sekolah tinggi, sedang, dan rendah. Selanjutnya, dengan teknik </w:t>
      </w:r>
      <w:r w:rsidRPr="008C3EC5">
        <w:rPr>
          <w:i/>
          <w:szCs w:val="22"/>
        </w:rPr>
        <w:t>stratified random sampling</w:t>
      </w:r>
      <w:r w:rsidRPr="008C3EC5">
        <w:rPr>
          <w:szCs w:val="22"/>
        </w:rPr>
        <w:t xml:space="preserve"> diambil 12 sekolah secara acak, dengan strata sekolah tinggi, sedang, dan rendah masing-masing 4 sekolah. Setelah terpilih 4 sekolah pada masing-masing strata, kemudian dilakukan pengambilan sampel dengan teknik </w:t>
      </w:r>
      <w:r w:rsidRPr="008C3EC5">
        <w:rPr>
          <w:i/>
          <w:szCs w:val="22"/>
        </w:rPr>
        <w:t>cluster random sampling</w:t>
      </w:r>
      <w:r w:rsidRPr="008C3EC5">
        <w:rPr>
          <w:szCs w:val="22"/>
        </w:rPr>
        <w:t xml:space="preserve">, dimana diambil secara acak satu kelas X SMA dan MA pada tiap-tiap sekolah yang telah terpilih pada awal pengambilan sampel dengan </w:t>
      </w:r>
      <w:r w:rsidRPr="008C3EC5">
        <w:rPr>
          <w:i/>
          <w:szCs w:val="22"/>
        </w:rPr>
        <w:t>stratified random sampling</w:t>
      </w:r>
      <w:r w:rsidRPr="008C3EC5">
        <w:rPr>
          <w:szCs w:val="22"/>
        </w:rPr>
        <w:t>.</w:t>
      </w:r>
      <w:r>
        <w:rPr>
          <w:szCs w:val="22"/>
          <w:lang w:val="en-US"/>
        </w:rPr>
        <w:t xml:space="preserve"> Dalam penelitian ini sampel yang digunakan berjumlah 389 siswa.</w:t>
      </w:r>
    </w:p>
    <w:p w:rsidR="005F575A" w:rsidRPr="00646ADA" w:rsidRDefault="005F575A" w:rsidP="005F575A">
      <w:pPr>
        <w:pStyle w:val="E-JOURNALBody"/>
        <w:spacing w:before="240" w:after="240"/>
        <w:ind w:firstLine="0"/>
        <w:rPr>
          <w:b/>
          <w:bCs/>
          <w:szCs w:val="22"/>
          <w:lang w:val="en-US"/>
        </w:rPr>
      </w:pPr>
      <w:r w:rsidRPr="00646ADA">
        <w:rPr>
          <w:b/>
          <w:szCs w:val="22"/>
          <w:lang w:val="en-US"/>
        </w:rPr>
        <w:t>Teknik dan Instrumen Pengumpulan Data</w:t>
      </w:r>
    </w:p>
    <w:p w:rsidR="007A2951" w:rsidRPr="00B17ECB" w:rsidRDefault="005F575A" w:rsidP="00B17ECB">
      <w:pPr>
        <w:pStyle w:val="E-JOURNALBody"/>
        <w:spacing w:after="240"/>
        <w:rPr>
          <w:szCs w:val="22"/>
        </w:rPr>
      </w:pPr>
      <w:r>
        <w:rPr>
          <w:szCs w:val="22"/>
        </w:rPr>
        <w:t>P</w:t>
      </w:r>
      <w:r w:rsidRPr="000A0D97">
        <w:rPr>
          <w:szCs w:val="22"/>
        </w:rPr>
        <w:t xml:space="preserve">engumpulan data </w:t>
      </w:r>
      <w:r>
        <w:rPr>
          <w:szCs w:val="22"/>
          <w:lang w:val="en-US"/>
        </w:rPr>
        <w:t>menggunakan</w:t>
      </w:r>
      <w:r w:rsidRPr="000A0D97">
        <w:rPr>
          <w:szCs w:val="22"/>
        </w:rPr>
        <w:t xml:space="preserve"> tes.</w:t>
      </w:r>
      <w:r w:rsidRPr="000A0D97">
        <w:rPr>
          <w:szCs w:val="22"/>
          <w:lang w:val="en-US"/>
        </w:rPr>
        <w:t xml:space="preserve"> </w:t>
      </w:r>
      <w:r w:rsidRPr="000A0D97">
        <w:rPr>
          <w:szCs w:val="22"/>
        </w:rPr>
        <w:t>Soal tes model PISA yang diujikan sebanyak 12 pertanyaan. Jenis soal uraian digunakan untuk menilai kemampuan pemecahan masalah matematika siswa SMA dan MA dalam menyelesaikan soal model</w:t>
      </w:r>
      <w:r>
        <w:rPr>
          <w:szCs w:val="22"/>
        </w:rPr>
        <w:t xml:space="preserve"> PISA berdasarkan tahapan Polya</w:t>
      </w:r>
      <w:r w:rsidRPr="000A0D97">
        <w:rPr>
          <w:szCs w:val="22"/>
        </w:rPr>
        <w:t xml:space="preserve">. Setiap butir soal hanya digunakan untuk mengukur 1 indikator dari tahapan Polya. Dari 12 soal model PISA tersebut memuat masing-masing 3 soal untuk tiap-tiap tahapan Polya, yaitu (1) </w:t>
      </w:r>
      <w:r w:rsidRPr="000A0D97">
        <w:rPr>
          <w:i/>
          <w:iCs/>
          <w:szCs w:val="22"/>
        </w:rPr>
        <w:t xml:space="preserve">Understanding the problem </w:t>
      </w:r>
      <w:r w:rsidRPr="000A0D97">
        <w:rPr>
          <w:iCs/>
          <w:szCs w:val="22"/>
        </w:rPr>
        <w:t>(</w:t>
      </w:r>
      <w:r w:rsidRPr="000A0D97">
        <w:rPr>
          <w:szCs w:val="22"/>
          <w:shd w:val="clear" w:color="auto" w:fill="FFFFFF"/>
        </w:rPr>
        <w:t>memahami masalah)</w:t>
      </w:r>
      <w:r w:rsidRPr="000A0D97">
        <w:rPr>
          <w:szCs w:val="22"/>
        </w:rPr>
        <w:t xml:space="preserve">; (2) </w:t>
      </w:r>
      <w:r w:rsidRPr="000A0D97">
        <w:rPr>
          <w:i/>
          <w:iCs/>
          <w:szCs w:val="22"/>
        </w:rPr>
        <w:t xml:space="preserve">Devising a plan </w:t>
      </w:r>
      <w:r w:rsidRPr="000A0D97">
        <w:rPr>
          <w:iCs/>
          <w:szCs w:val="22"/>
        </w:rPr>
        <w:t>(</w:t>
      </w:r>
      <w:r w:rsidRPr="000A0D97">
        <w:rPr>
          <w:szCs w:val="22"/>
          <w:shd w:val="clear" w:color="auto" w:fill="FFFFFF"/>
        </w:rPr>
        <w:t>merencanakan pemecahan)</w:t>
      </w:r>
      <w:r w:rsidRPr="000A0D97">
        <w:rPr>
          <w:szCs w:val="22"/>
        </w:rPr>
        <w:t xml:space="preserve">; (3) </w:t>
      </w:r>
      <w:r w:rsidRPr="000A0D97">
        <w:rPr>
          <w:i/>
          <w:iCs/>
          <w:szCs w:val="22"/>
        </w:rPr>
        <w:t xml:space="preserve">Carrying out the plan </w:t>
      </w:r>
      <w:r w:rsidRPr="000A0D97">
        <w:rPr>
          <w:iCs/>
          <w:szCs w:val="22"/>
        </w:rPr>
        <w:t>(melaksanakan rencana)</w:t>
      </w:r>
      <w:r w:rsidRPr="000A0D97">
        <w:rPr>
          <w:szCs w:val="22"/>
        </w:rPr>
        <w:t xml:space="preserve">; dan (4) </w:t>
      </w:r>
      <w:r w:rsidRPr="000A0D97">
        <w:rPr>
          <w:i/>
          <w:iCs/>
          <w:szCs w:val="22"/>
        </w:rPr>
        <w:t xml:space="preserve">Looking back </w:t>
      </w:r>
      <w:r w:rsidRPr="000A0D97">
        <w:rPr>
          <w:iCs/>
          <w:szCs w:val="22"/>
        </w:rPr>
        <w:t xml:space="preserve">(menafsirkan solusi). Tiap butir soal dirancang berdasarkan pada domain konten, konteks, dan proses. Domain konten meliputi </w:t>
      </w:r>
      <w:r w:rsidRPr="000A0D97">
        <w:rPr>
          <w:i/>
          <w:szCs w:val="22"/>
        </w:rPr>
        <w:t xml:space="preserve">change and relationship </w:t>
      </w:r>
      <w:r w:rsidRPr="000A0D97">
        <w:rPr>
          <w:szCs w:val="22"/>
        </w:rPr>
        <w:t xml:space="preserve">(perubahan dan hubungan), </w:t>
      </w:r>
      <w:r w:rsidRPr="000A0D97">
        <w:rPr>
          <w:i/>
          <w:szCs w:val="22"/>
        </w:rPr>
        <w:t xml:space="preserve">space and shape </w:t>
      </w:r>
      <w:r w:rsidRPr="000A0D97">
        <w:rPr>
          <w:szCs w:val="22"/>
        </w:rPr>
        <w:t xml:space="preserve">(ruang dan bentuk), </w:t>
      </w:r>
      <w:r w:rsidRPr="000A0D97">
        <w:rPr>
          <w:i/>
          <w:szCs w:val="22"/>
        </w:rPr>
        <w:t xml:space="preserve">quantity </w:t>
      </w:r>
      <w:r w:rsidRPr="000A0D97">
        <w:rPr>
          <w:szCs w:val="22"/>
        </w:rPr>
        <w:t xml:space="preserve">(kuantitas/bilangan), dan </w:t>
      </w:r>
      <w:r w:rsidRPr="000A0D97">
        <w:rPr>
          <w:i/>
          <w:szCs w:val="22"/>
        </w:rPr>
        <w:t xml:space="preserve">uncertainty and data </w:t>
      </w:r>
      <w:r w:rsidRPr="000A0D97">
        <w:rPr>
          <w:szCs w:val="22"/>
        </w:rPr>
        <w:t xml:space="preserve">(ketidakpastian dan data). Sedangkan pada domain konteks terdiri atas konteks </w:t>
      </w:r>
      <w:r w:rsidRPr="000A0D97">
        <w:rPr>
          <w:i/>
          <w:szCs w:val="22"/>
        </w:rPr>
        <w:t xml:space="preserve">personal </w:t>
      </w:r>
      <w:r w:rsidRPr="000A0D97">
        <w:rPr>
          <w:szCs w:val="22"/>
        </w:rPr>
        <w:t xml:space="preserve">(pribadi), konteks </w:t>
      </w:r>
      <w:r w:rsidRPr="000A0D97">
        <w:rPr>
          <w:i/>
          <w:szCs w:val="22"/>
        </w:rPr>
        <w:t xml:space="preserve">occupational </w:t>
      </w:r>
      <w:r w:rsidRPr="000A0D97">
        <w:rPr>
          <w:szCs w:val="22"/>
        </w:rPr>
        <w:t xml:space="preserve">(pekerjaan), konteks </w:t>
      </w:r>
      <w:r w:rsidRPr="000A0D97">
        <w:rPr>
          <w:i/>
          <w:szCs w:val="22"/>
        </w:rPr>
        <w:t xml:space="preserve">societal </w:t>
      </w:r>
      <w:r w:rsidRPr="000A0D97">
        <w:rPr>
          <w:szCs w:val="22"/>
        </w:rPr>
        <w:t xml:space="preserve">(umum), dan konteks </w:t>
      </w:r>
      <w:r w:rsidRPr="000A0D97">
        <w:rPr>
          <w:i/>
          <w:szCs w:val="22"/>
        </w:rPr>
        <w:t xml:space="preserve">scientific </w:t>
      </w:r>
      <w:r w:rsidRPr="000A0D97">
        <w:rPr>
          <w:szCs w:val="22"/>
        </w:rPr>
        <w:t>(keilmuan). Waktu pengerjaan soal model PISA adalah 80 menit, sehingga jika dirata-rata setiap soal dapat dikerjakan selama 6,67 menit.</w:t>
      </w:r>
    </w:p>
    <w:p w:rsidR="005F575A" w:rsidRPr="00646ADA" w:rsidRDefault="005F575A" w:rsidP="005F575A">
      <w:pPr>
        <w:pStyle w:val="E-JOURNALBody"/>
        <w:spacing w:before="240" w:after="240"/>
        <w:ind w:firstLine="0"/>
        <w:rPr>
          <w:b/>
          <w:szCs w:val="22"/>
          <w:lang w:val="en-US"/>
        </w:rPr>
      </w:pPr>
      <w:r w:rsidRPr="00646ADA">
        <w:rPr>
          <w:b/>
          <w:szCs w:val="22"/>
          <w:lang w:val="en-US"/>
        </w:rPr>
        <w:lastRenderedPageBreak/>
        <w:t>Teknik Analisi Data</w:t>
      </w:r>
    </w:p>
    <w:p w:rsidR="005F575A" w:rsidRPr="003E6561" w:rsidRDefault="005F575A" w:rsidP="005F575A">
      <w:pPr>
        <w:pStyle w:val="ListParagraph"/>
        <w:tabs>
          <w:tab w:val="left" w:pos="5175"/>
        </w:tabs>
        <w:spacing w:before="240" w:after="0" w:line="240" w:lineRule="auto"/>
        <w:ind w:left="0" w:firstLine="567"/>
        <w:jc w:val="both"/>
        <w:rPr>
          <w:rFonts w:ascii="Times New Roman" w:eastAsia="Times New Roman" w:hAnsi="Times New Roman"/>
        </w:rPr>
      </w:pPr>
      <w:r w:rsidRPr="003E6561">
        <w:rPr>
          <w:rFonts w:ascii="Times New Roman" w:eastAsia="Times New Roman" w:hAnsi="Times New Roman"/>
        </w:rPr>
        <w:t xml:space="preserve">Data yang diperoleh dalam penelitian ini berupa skor kemampuan pemecahan masalah SMA </w:t>
      </w:r>
      <w:r w:rsidRPr="003E6561">
        <w:rPr>
          <w:rFonts w:ascii="Times New Roman" w:hAnsi="Times New Roman"/>
        </w:rPr>
        <w:t>dan</w:t>
      </w:r>
      <w:r w:rsidRPr="003E6561">
        <w:rPr>
          <w:rFonts w:ascii="Times New Roman" w:eastAsia="Times New Roman" w:hAnsi="Times New Roman"/>
        </w:rPr>
        <w:t xml:space="preserve"> MA dalam menyelesaikan soal model </w:t>
      </w:r>
      <w:r w:rsidRPr="003E6561">
        <w:rPr>
          <w:rFonts w:ascii="Times New Roman" w:hAnsi="Times New Roman"/>
        </w:rPr>
        <w:t>PISA berdasarkan T</w:t>
      </w:r>
      <w:r w:rsidRPr="003E6561">
        <w:rPr>
          <w:rFonts w:ascii="Times New Roman" w:eastAsia="Times New Roman" w:hAnsi="Times New Roman"/>
        </w:rPr>
        <w:t>ahapan Polya.</w:t>
      </w:r>
      <w:r w:rsidRPr="003E6561">
        <w:rPr>
          <w:rFonts w:ascii="Times New Roman" w:hAnsi="Times New Roman"/>
        </w:rPr>
        <w:t xml:space="preserve"> </w:t>
      </w:r>
      <w:r>
        <w:rPr>
          <w:rFonts w:ascii="Times New Roman" w:eastAsia="Times New Roman" w:hAnsi="Times New Roman"/>
        </w:rPr>
        <w:t>S</w:t>
      </w:r>
      <w:r w:rsidRPr="003E6561">
        <w:rPr>
          <w:rFonts w:ascii="Times New Roman" w:eastAsia="Times New Roman" w:hAnsi="Times New Roman"/>
        </w:rPr>
        <w:t>kor siswa kemudian</w:t>
      </w:r>
      <w:r>
        <w:rPr>
          <w:rFonts w:ascii="Times New Roman" w:eastAsia="Times New Roman" w:hAnsi="Times New Roman"/>
        </w:rPr>
        <w:t xml:space="preserve"> digolongkan ke dalam lima kategori yang dirujuk dari </w:t>
      </w:r>
      <w:r w:rsidRPr="003E6561">
        <w:rPr>
          <w:rFonts w:ascii="Times New Roman" w:eastAsia="Times New Roman" w:hAnsi="Times New Roman"/>
        </w:rPr>
        <w:t>Ebel &amp; Frisbie (1991: 280) pada</w:t>
      </w:r>
      <w:r w:rsidR="00B17ECB">
        <w:rPr>
          <w:rFonts w:ascii="Times New Roman" w:eastAsia="Times New Roman" w:hAnsi="Times New Roman"/>
        </w:rPr>
        <w:t xml:space="preserve"> Tabel 1</w:t>
      </w:r>
      <w:r w:rsidRPr="003E6561">
        <w:rPr>
          <w:rFonts w:ascii="Times New Roman" w:eastAsia="Times New Roman" w:hAnsi="Times New Roman"/>
        </w:rPr>
        <w:t>.</w:t>
      </w:r>
    </w:p>
    <w:p w:rsidR="005F575A" w:rsidRPr="006212FD" w:rsidRDefault="005F575A" w:rsidP="005F575A">
      <w:pPr>
        <w:pStyle w:val="Caption"/>
        <w:keepNext/>
        <w:tabs>
          <w:tab w:val="left" w:pos="5805"/>
        </w:tabs>
        <w:spacing w:before="240"/>
        <w:jc w:val="center"/>
        <w:rPr>
          <w:rFonts w:ascii="Times New Roman" w:hAnsi="Times New Roman"/>
          <w:i w:val="0"/>
          <w:sz w:val="22"/>
          <w:szCs w:val="22"/>
        </w:rPr>
      </w:pPr>
      <w:r w:rsidRPr="006212FD">
        <w:rPr>
          <w:rFonts w:ascii="Times New Roman" w:hAnsi="Times New Roman"/>
          <w:i w:val="0"/>
          <w:color w:val="auto"/>
          <w:sz w:val="22"/>
          <w:szCs w:val="22"/>
        </w:rPr>
        <w:t xml:space="preserve">Tabel </w:t>
      </w:r>
      <w:r w:rsidRPr="006212FD">
        <w:rPr>
          <w:rFonts w:ascii="Times New Roman" w:hAnsi="Times New Roman"/>
          <w:i w:val="0"/>
          <w:color w:val="auto"/>
          <w:sz w:val="22"/>
          <w:szCs w:val="22"/>
        </w:rPr>
        <w:fldChar w:fldCharType="begin"/>
      </w:r>
      <w:r w:rsidRPr="006212FD">
        <w:rPr>
          <w:rFonts w:ascii="Times New Roman" w:hAnsi="Times New Roman"/>
          <w:i w:val="0"/>
          <w:color w:val="auto"/>
          <w:sz w:val="22"/>
          <w:szCs w:val="22"/>
        </w:rPr>
        <w:instrText xml:space="preserve"> SEQ Tabel \* ARABIC </w:instrText>
      </w:r>
      <w:r w:rsidRPr="006212FD">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1</w:t>
      </w:r>
      <w:r w:rsidRPr="006212FD">
        <w:rPr>
          <w:rFonts w:ascii="Times New Roman" w:hAnsi="Times New Roman"/>
          <w:i w:val="0"/>
          <w:color w:val="auto"/>
          <w:sz w:val="22"/>
          <w:szCs w:val="22"/>
        </w:rPr>
        <w:fldChar w:fldCharType="end"/>
      </w:r>
      <w:r w:rsidRPr="006212FD">
        <w:rPr>
          <w:rFonts w:ascii="Times New Roman" w:hAnsi="Times New Roman"/>
          <w:i w:val="0"/>
          <w:color w:val="auto"/>
          <w:sz w:val="22"/>
          <w:szCs w:val="22"/>
        </w:rPr>
        <w:t xml:space="preserve">. </w:t>
      </w:r>
      <w:bookmarkStart w:id="0" w:name="_Toc489435818"/>
      <w:r w:rsidRPr="006212FD">
        <w:rPr>
          <w:rFonts w:ascii="Times New Roman" w:eastAsia="Times New Roman" w:hAnsi="Times New Roman"/>
          <w:i w:val="0"/>
          <w:color w:val="auto"/>
          <w:sz w:val="22"/>
          <w:szCs w:val="22"/>
        </w:rPr>
        <w:t>Kategori Kemampuan Pemecahan Masalah Siswa</w:t>
      </w:r>
      <w:bookmarkEnd w:id="0"/>
    </w:p>
    <w:tbl>
      <w:tblPr>
        <w:tblStyle w:val="PlainTable2"/>
        <w:tblW w:w="4248" w:type="dxa"/>
        <w:tblLook w:val="04A0" w:firstRow="1" w:lastRow="0" w:firstColumn="1" w:lastColumn="0" w:noHBand="0" w:noVBand="1"/>
      </w:tblPr>
      <w:tblGrid>
        <w:gridCol w:w="2830"/>
        <w:gridCol w:w="1418"/>
      </w:tblGrid>
      <w:tr w:rsidR="005F575A" w:rsidRPr="006E226B" w:rsidTr="005F575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single" w:sz="4" w:space="0" w:color="auto"/>
            </w:tcBorders>
          </w:tcPr>
          <w:p w:rsidR="005F575A" w:rsidRPr="006E226B" w:rsidRDefault="005F575A" w:rsidP="005F575A">
            <w:pPr>
              <w:pStyle w:val="ListParagraph"/>
              <w:tabs>
                <w:tab w:val="left" w:pos="5175"/>
              </w:tabs>
              <w:spacing w:after="0" w:line="240" w:lineRule="auto"/>
              <w:ind w:left="0" w:right="237"/>
              <w:jc w:val="center"/>
              <w:rPr>
                <w:rFonts w:ascii="Times New Roman" w:eastAsia="Times New Roman" w:hAnsi="Times New Roman"/>
              </w:rPr>
            </w:pPr>
            <w:r w:rsidRPr="006E226B">
              <w:rPr>
                <w:rFonts w:ascii="Times New Roman" w:eastAsia="Times New Roman" w:hAnsi="Times New Roman"/>
              </w:rPr>
              <w:t>Inverval Skor</w:t>
            </w:r>
          </w:p>
        </w:tc>
        <w:tc>
          <w:tcPr>
            <w:tcW w:w="1418" w:type="dxa"/>
            <w:tcBorders>
              <w:top w:val="single" w:sz="4" w:space="0" w:color="auto"/>
              <w:bottom w:val="single" w:sz="4" w:space="0" w:color="auto"/>
            </w:tcBorders>
          </w:tcPr>
          <w:p w:rsidR="005F575A" w:rsidRPr="006E226B" w:rsidRDefault="005F575A" w:rsidP="005F575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6E226B">
              <w:rPr>
                <w:rFonts w:ascii="Times New Roman" w:eastAsia="Times New Roman" w:hAnsi="Times New Roman"/>
              </w:rPr>
              <w:t>Kategori</w:t>
            </w:r>
          </w:p>
        </w:tc>
      </w:tr>
      <w:tr w:rsidR="005F575A" w:rsidRPr="006E226B" w:rsidTr="005F575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nil"/>
            </w:tcBorders>
          </w:tcPr>
          <w:p w:rsidR="005F575A" w:rsidRPr="009D4099" w:rsidRDefault="00E02AD2" w:rsidP="005F575A">
            <w:pPr>
              <w:pStyle w:val="ListParagraph"/>
              <w:tabs>
                <w:tab w:val="left" w:pos="5175"/>
              </w:tabs>
              <w:spacing w:after="0" w:line="240" w:lineRule="auto"/>
              <w:ind w:left="-120" w:right="-112"/>
              <w:rPr>
                <w:rFonts w:ascii="Times New Roman" w:eastAsia="Times New Roman" w:hAnsi="Times New Roman"/>
                <w:b w:val="0"/>
                <w:sz w:val="20"/>
                <w:szCs w:val="20"/>
              </w:rPr>
            </w:pPr>
            <m:oMathPara>
              <m:oMath>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M</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+1,5S</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d</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&lt;X≤</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M</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+3S</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d</m:t>
                    </m:r>
                  </m:e>
                  <m:sub>
                    <m:r>
                      <m:rPr>
                        <m:sty m:val="b"/>
                      </m:rPr>
                      <w:rPr>
                        <w:rFonts w:ascii="Cambria Math" w:eastAsia="Times New Roman" w:hAnsi="Cambria Math"/>
                        <w:sz w:val="20"/>
                        <w:szCs w:val="20"/>
                      </w:rPr>
                      <m:t>i</m:t>
                    </m:r>
                  </m:sub>
                </m:sSub>
              </m:oMath>
            </m:oMathPara>
          </w:p>
        </w:tc>
        <w:tc>
          <w:tcPr>
            <w:tcW w:w="1418" w:type="dxa"/>
            <w:tcBorders>
              <w:top w:val="single" w:sz="4" w:space="0" w:color="auto"/>
              <w:bottom w:val="nil"/>
            </w:tcBorders>
          </w:tcPr>
          <w:p w:rsidR="005F575A" w:rsidRPr="006E226B" w:rsidRDefault="005F575A" w:rsidP="005F575A">
            <w:pPr>
              <w:pStyle w:val="ListParagraph"/>
              <w:tabs>
                <w:tab w:val="left" w:pos="5175"/>
              </w:tabs>
              <w:spacing w:after="0" w:line="240" w:lineRule="auto"/>
              <w:ind w:left="-98" w:right="-1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E226B">
              <w:rPr>
                <w:rFonts w:ascii="Times New Roman" w:eastAsia="Times New Roman" w:hAnsi="Times New Roman"/>
              </w:rPr>
              <w:t>Sangat Tinggi</w:t>
            </w:r>
          </w:p>
        </w:tc>
      </w:tr>
      <w:tr w:rsidR="005F575A" w:rsidRPr="006E226B" w:rsidTr="005F575A">
        <w:trPr>
          <w:trHeight w:val="234"/>
        </w:trPr>
        <w:tc>
          <w:tcPr>
            <w:cnfStyle w:val="001000000000" w:firstRow="0" w:lastRow="0" w:firstColumn="1" w:lastColumn="0" w:oddVBand="0" w:evenVBand="0" w:oddHBand="0" w:evenHBand="0" w:firstRowFirstColumn="0" w:firstRowLastColumn="0" w:lastRowFirstColumn="0" w:lastRowLastColumn="0"/>
            <w:tcW w:w="2830" w:type="dxa"/>
            <w:tcBorders>
              <w:top w:val="nil"/>
              <w:bottom w:val="nil"/>
            </w:tcBorders>
          </w:tcPr>
          <w:p w:rsidR="005F575A" w:rsidRPr="009D4099" w:rsidRDefault="00E02AD2" w:rsidP="005F575A">
            <w:pPr>
              <w:pStyle w:val="ListParagraph"/>
              <w:tabs>
                <w:tab w:val="left" w:pos="5175"/>
              </w:tabs>
              <w:spacing w:after="0" w:line="240" w:lineRule="auto"/>
              <w:ind w:left="-120" w:right="-112"/>
              <w:rPr>
                <w:rFonts w:ascii="Times New Roman" w:eastAsia="Times New Roman" w:hAnsi="Times New Roman"/>
                <w:b w:val="0"/>
                <w:sz w:val="20"/>
                <w:szCs w:val="20"/>
              </w:rPr>
            </w:pPr>
            <m:oMathPara>
              <m:oMath>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M</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+0,5S</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d</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&lt;X≤</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M</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+1,5S</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d</m:t>
                    </m:r>
                  </m:e>
                  <m:sub>
                    <m:r>
                      <m:rPr>
                        <m:sty m:val="b"/>
                      </m:rPr>
                      <w:rPr>
                        <w:rFonts w:ascii="Cambria Math" w:eastAsia="Times New Roman" w:hAnsi="Cambria Math"/>
                        <w:sz w:val="20"/>
                        <w:szCs w:val="20"/>
                      </w:rPr>
                      <m:t>i</m:t>
                    </m:r>
                  </m:sub>
                </m:sSub>
              </m:oMath>
            </m:oMathPara>
          </w:p>
        </w:tc>
        <w:tc>
          <w:tcPr>
            <w:tcW w:w="1418" w:type="dxa"/>
            <w:tcBorders>
              <w:top w:val="nil"/>
              <w:bottom w:val="nil"/>
            </w:tcBorders>
          </w:tcPr>
          <w:p w:rsidR="005F575A" w:rsidRPr="006E226B" w:rsidRDefault="005F575A" w:rsidP="005F575A">
            <w:pPr>
              <w:pStyle w:val="ListParagraph"/>
              <w:tabs>
                <w:tab w:val="left" w:pos="5175"/>
              </w:tabs>
              <w:spacing w:after="0" w:line="240" w:lineRule="auto"/>
              <w:ind w:left="-98" w:right="-16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E226B">
              <w:rPr>
                <w:rFonts w:ascii="Times New Roman" w:eastAsia="Times New Roman" w:hAnsi="Times New Roman"/>
              </w:rPr>
              <w:t>Tinggi</w:t>
            </w:r>
          </w:p>
        </w:tc>
      </w:tr>
      <w:tr w:rsidR="005F575A" w:rsidRPr="006E226B" w:rsidTr="005F575A">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830" w:type="dxa"/>
            <w:tcBorders>
              <w:top w:val="nil"/>
              <w:bottom w:val="nil"/>
            </w:tcBorders>
          </w:tcPr>
          <w:p w:rsidR="005F575A" w:rsidRPr="009D4099" w:rsidRDefault="00E02AD2" w:rsidP="005F575A">
            <w:pPr>
              <w:pStyle w:val="ListParagraph"/>
              <w:tabs>
                <w:tab w:val="left" w:pos="5175"/>
              </w:tabs>
              <w:spacing w:after="0" w:line="240" w:lineRule="auto"/>
              <w:ind w:left="-120" w:right="-112"/>
              <w:rPr>
                <w:rFonts w:ascii="Times New Roman" w:eastAsia="Times New Roman" w:hAnsi="Times New Roman"/>
                <w:b w:val="0"/>
                <w:sz w:val="20"/>
                <w:szCs w:val="20"/>
              </w:rPr>
            </w:pPr>
            <m:oMathPara>
              <m:oMath>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M</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-0,5S</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d</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&lt;X≤</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M</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+0,5S</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d</m:t>
                    </m:r>
                  </m:e>
                  <m:sub>
                    <m:r>
                      <m:rPr>
                        <m:sty m:val="b"/>
                      </m:rPr>
                      <w:rPr>
                        <w:rFonts w:ascii="Cambria Math" w:eastAsia="Times New Roman" w:hAnsi="Cambria Math"/>
                        <w:sz w:val="20"/>
                        <w:szCs w:val="20"/>
                      </w:rPr>
                      <m:t>i</m:t>
                    </m:r>
                  </m:sub>
                </m:sSub>
              </m:oMath>
            </m:oMathPara>
          </w:p>
        </w:tc>
        <w:tc>
          <w:tcPr>
            <w:tcW w:w="1418" w:type="dxa"/>
            <w:tcBorders>
              <w:top w:val="nil"/>
              <w:bottom w:val="nil"/>
            </w:tcBorders>
          </w:tcPr>
          <w:p w:rsidR="005F575A" w:rsidRPr="006E226B" w:rsidRDefault="005F575A" w:rsidP="005F575A">
            <w:pPr>
              <w:pStyle w:val="ListParagraph"/>
              <w:tabs>
                <w:tab w:val="left" w:pos="5175"/>
              </w:tabs>
              <w:spacing w:after="0" w:line="240" w:lineRule="auto"/>
              <w:ind w:left="-98" w:right="-1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E226B">
              <w:rPr>
                <w:rFonts w:ascii="Times New Roman" w:eastAsia="Times New Roman" w:hAnsi="Times New Roman"/>
              </w:rPr>
              <w:t>Sedang</w:t>
            </w:r>
          </w:p>
        </w:tc>
      </w:tr>
      <w:tr w:rsidR="005F575A" w:rsidRPr="006E226B" w:rsidTr="005F575A">
        <w:trPr>
          <w:trHeight w:val="222"/>
        </w:trPr>
        <w:tc>
          <w:tcPr>
            <w:cnfStyle w:val="001000000000" w:firstRow="0" w:lastRow="0" w:firstColumn="1" w:lastColumn="0" w:oddVBand="0" w:evenVBand="0" w:oddHBand="0" w:evenHBand="0" w:firstRowFirstColumn="0" w:firstRowLastColumn="0" w:lastRowFirstColumn="0" w:lastRowLastColumn="0"/>
            <w:tcW w:w="2830" w:type="dxa"/>
            <w:tcBorders>
              <w:top w:val="nil"/>
              <w:bottom w:val="nil"/>
            </w:tcBorders>
          </w:tcPr>
          <w:p w:rsidR="005F575A" w:rsidRPr="009D4099" w:rsidRDefault="00E02AD2" w:rsidP="005F575A">
            <w:pPr>
              <w:pStyle w:val="ListParagraph"/>
              <w:tabs>
                <w:tab w:val="left" w:pos="5175"/>
              </w:tabs>
              <w:spacing w:after="0" w:line="240" w:lineRule="auto"/>
              <w:ind w:left="-120" w:right="-112"/>
              <w:rPr>
                <w:rFonts w:ascii="Times New Roman" w:eastAsia="Times New Roman" w:hAnsi="Times New Roman"/>
                <w:b w:val="0"/>
                <w:sz w:val="20"/>
                <w:szCs w:val="20"/>
              </w:rPr>
            </w:pPr>
            <m:oMathPara>
              <m:oMath>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M</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-1,5S</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d</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&lt;X≤</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M</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-0,5S</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d</m:t>
                    </m:r>
                  </m:e>
                  <m:sub>
                    <m:r>
                      <m:rPr>
                        <m:sty m:val="b"/>
                      </m:rPr>
                      <w:rPr>
                        <w:rFonts w:ascii="Cambria Math" w:eastAsia="Times New Roman" w:hAnsi="Cambria Math"/>
                        <w:sz w:val="20"/>
                        <w:szCs w:val="20"/>
                      </w:rPr>
                      <m:t>i</m:t>
                    </m:r>
                  </m:sub>
                </m:sSub>
              </m:oMath>
            </m:oMathPara>
          </w:p>
        </w:tc>
        <w:tc>
          <w:tcPr>
            <w:tcW w:w="1418" w:type="dxa"/>
            <w:tcBorders>
              <w:top w:val="nil"/>
              <w:bottom w:val="nil"/>
            </w:tcBorders>
          </w:tcPr>
          <w:p w:rsidR="005F575A" w:rsidRPr="006E226B" w:rsidRDefault="005F575A" w:rsidP="005F575A">
            <w:pPr>
              <w:pStyle w:val="ListParagraph"/>
              <w:tabs>
                <w:tab w:val="left" w:pos="5175"/>
              </w:tabs>
              <w:spacing w:after="0" w:line="240" w:lineRule="auto"/>
              <w:ind w:left="-98" w:right="-16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E226B">
              <w:rPr>
                <w:rFonts w:ascii="Times New Roman" w:eastAsia="Times New Roman" w:hAnsi="Times New Roman"/>
              </w:rPr>
              <w:t>Rendah</w:t>
            </w:r>
          </w:p>
        </w:tc>
      </w:tr>
      <w:tr w:rsidR="005F575A" w:rsidRPr="006E226B" w:rsidTr="005F575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tcBorders>
              <w:top w:val="nil"/>
              <w:bottom w:val="single" w:sz="4" w:space="0" w:color="auto"/>
            </w:tcBorders>
          </w:tcPr>
          <w:p w:rsidR="005F575A" w:rsidRPr="009D4099" w:rsidRDefault="00E02AD2" w:rsidP="005F575A">
            <w:pPr>
              <w:pStyle w:val="ListParagraph"/>
              <w:tabs>
                <w:tab w:val="left" w:pos="5175"/>
              </w:tabs>
              <w:spacing w:after="0" w:line="240" w:lineRule="auto"/>
              <w:ind w:left="-120" w:right="-112"/>
              <w:rPr>
                <w:rFonts w:ascii="Times New Roman" w:eastAsia="Times New Roman" w:hAnsi="Times New Roman"/>
                <w:b w:val="0"/>
                <w:sz w:val="20"/>
                <w:szCs w:val="20"/>
              </w:rPr>
            </w:pPr>
            <m:oMathPara>
              <m:oMath>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M</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-3S</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d</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&lt;X≤</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M</m:t>
                    </m:r>
                  </m:e>
                  <m:sub>
                    <m:r>
                      <m:rPr>
                        <m:sty m:val="b"/>
                      </m:rPr>
                      <w:rPr>
                        <w:rFonts w:ascii="Cambria Math" w:eastAsia="Times New Roman" w:hAnsi="Cambria Math"/>
                        <w:sz w:val="20"/>
                        <w:szCs w:val="20"/>
                      </w:rPr>
                      <m:t>i</m:t>
                    </m:r>
                  </m:sub>
                </m:sSub>
                <m:r>
                  <m:rPr>
                    <m:sty m:val="b"/>
                  </m:rPr>
                  <w:rPr>
                    <w:rFonts w:ascii="Cambria Math" w:eastAsia="Times New Roman" w:hAnsi="Cambria Math"/>
                    <w:sz w:val="20"/>
                    <w:szCs w:val="20"/>
                  </w:rPr>
                  <m:t>-1,5S</m:t>
                </m:r>
                <m:sSub>
                  <m:sSubPr>
                    <m:ctrlPr>
                      <w:rPr>
                        <w:rFonts w:ascii="Cambria Math" w:eastAsia="Times New Roman" w:hAnsi="Cambria Math"/>
                        <w:b w:val="0"/>
                        <w:sz w:val="20"/>
                        <w:szCs w:val="20"/>
                      </w:rPr>
                    </m:ctrlPr>
                  </m:sSubPr>
                  <m:e>
                    <m:r>
                      <m:rPr>
                        <m:sty m:val="b"/>
                      </m:rPr>
                      <w:rPr>
                        <w:rFonts w:ascii="Cambria Math" w:eastAsia="Times New Roman" w:hAnsi="Cambria Math"/>
                        <w:sz w:val="20"/>
                        <w:szCs w:val="20"/>
                      </w:rPr>
                      <m:t>d</m:t>
                    </m:r>
                  </m:e>
                  <m:sub>
                    <m:r>
                      <m:rPr>
                        <m:sty m:val="b"/>
                      </m:rPr>
                      <w:rPr>
                        <w:rFonts w:ascii="Cambria Math" w:eastAsia="Times New Roman" w:hAnsi="Cambria Math"/>
                        <w:sz w:val="20"/>
                        <w:szCs w:val="20"/>
                      </w:rPr>
                      <m:t>i</m:t>
                    </m:r>
                  </m:sub>
                </m:sSub>
              </m:oMath>
            </m:oMathPara>
          </w:p>
        </w:tc>
        <w:tc>
          <w:tcPr>
            <w:tcW w:w="1418" w:type="dxa"/>
            <w:tcBorders>
              <w:top w:val="nil"/>
              <w:bottom w:val="single" w:sz="4" w:space="0" w:color="auto"/>
            </w:tcBorders>
          </w:tcPr>
          <w:p w:rsidR="005F575A" w:rsidRPr="006E226B" w:rsidRDefault="005F575A" w:rsidP="005F575A">
            <w:pPr>
              <w:pStyle w:val="ListParagraph"/>
              <w:tabs>
                <w:tab w:val="left" w:pos="5175"/>
              </w:tabs>
              <w:spacing w:after="0" w:line="240" w:lineRule="auto"/>
              <w:ind w:left="-104" w:right="-1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E226B">
              <w:rPr>
                <w:rFonts w:ascii="Times New Roman" w:eastAsia="Times New Roman" w:hAnsi="Times New Roman"/>
              </w:rPr>
              <w:t>Sangat Rendah</w:t>
            </w:r>
          </w:p>
        </w:tc>
      </w:tr>
    </w:tbl>
    <w:p w:rsidR="005F575A" w:rsidRPr="001B6E3E" w:rsidRDefault="005F575A" w:rsidP="005F575A">
      <w:pPr>
        <w:spacing w:before="240"/>
        <w:ind w:right="237"/>
        <w:jc w:val="both"/>
        <w:rPr>
          <w:sz w:val="22"/>
          <w:szCs w:val="22"/>
        </w:rPr>
      </w:pPr>
      <w:r w:rsidRPr="001B6E3E">
        <w:rPr>
          <w:sz w:val="22"/>
          <w:szCs w:val="22"/>
        </w:rPr>
        <w:t>Keterangan:</w:t>
      </w:r>
    </w:p>
    <w:p w:rsidR="005F575A" w:rsidRPr="001B6E3E" w:rsidRDefault="00E02AD2" w:rsidP="005F575A">
      <w:pPr>
        <w:ind w:right="-143"/>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M</m:t>
            </m:r>
          </m:e>
          <m:sub>
            <m:r>
              <m:rPr>
                <m:sty m:val="p"/>
              </m:rPr>
              <w:rPr>
                <w:rFonts w:ascii="Cambria Math" w:hAnsi="Cambria Math"/>
                <w:sz w:val="22"/>
                <w:szCs w:val="22"/>
              </w:rPr>
              <m:t>i</m:t>
            </m:r>
          </m:sub>
        </m:sSub>
      </m:oMath>
      <w:r w:rsidR="005F575A" w:rsidRPr="001B6E3E">
        <w:rPr>
          <w:sz w:val="22"/>
          <w:szCs w:val="22"/>
        </w:rPr>
        <w:t xml:space="preserve"> : rerata skor ideal </w:t>
      </w: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5F575A" w:rsidRPr="001B6E3E">
        <w:rPr>
          <w:sz w:val="22"/>
          <w:szCs w:val="22"/>
        </w:rPr>
        <w:t>(skor tertinggi ideal</w:t>
      </w:r>
      <m:oMath>
        <m:r>
          <m:rPr>
            <m:sty m:val="p"/>
          </m:rPr>
          <w:rPr>
            <w:rFonts w:ascii="Cambria Math" w:hAnsi="Cambria Math"/>
            <w:sz w:val="22"/>
            <w:szCs w:val="22"/>
          </w:rPr>
          <m:t>-</m:t>
        </m:r>
      </m:oMath>
      <w:r w:rsidR="005F575A" w:rsidRPr="001B6E3E">
        <w:rPr>
          <w:sz w:val="22"/>
          <w:szCs w:val="22"/>
        </w:rPr>
        <w:t>skor terendah ideal)</w:t>
      </w:r>
    </w:p>
    <w:p w:rsidR="005F575A" w:rsidRPr="001B6E3E" w:rsidRDefault="005F575A" w:rsidP="005F575A">
      <w:pPr>
        <w:jc w:val="both"/>
        <w:rPr>
          <w:sz w:val="22"/>
          <w:szCs w:val="22"/>
        </w:rPr>
      </w:pPr>
      <m:oMath>
        <m:r>
          <m:rPr>
            <m:sty m:val="p"/>
          </m:rPr>
          <w:rPr>
            <w:rFonts w:ascii="Cambria Math" w:hAnsi="Cambria Math"/>
            <w:sz w:val="22"/>
            <w:szCs w:val="22"/>
          </w:rPr>
          <m:t>S</m:t>
        </m:r>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i</m:t>
            </m:r>
          </m:sub>
        </m:sSub>
      </m:oMath>
      <w:r w:rsidRPr="001B6E3E">
        <w:rPr>
          <w:sz w:val="22"/>
          <w:szCs w:val="22"/>
        </w:rPr>
        <w:t xml:space="preserve"> : simpangan baku ideal </w:t>
      </w: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6</m:t>
            </m:r>
          </m:den>
        </m:f>
      </m:oMath>
      <w:r w:rsidRPr="001B6E3E">
        <w:rPr>
          <w:sz w:val="22"/>
          <w:szCs w:val="22"/>
        </w:rPr>
        <w:t xml:space="preserve"> (skor tertinggi ideal</w:t>
      </w:r>
      <m:oMath>
        <m:r>
          <m:rPr>
            <m:sty m:val="p"/>
          </m:rPr>
          <w:rPr>
            <w:rFonts w:ascii="Cambria Math" w:hAnsi="Cambria Math"/>
            <w:sz w:val="22"/>
            <w:szCs w:val="22"/>
          </w:rPr>
          <m:t>-</m:t>
        </m:r>
      </m:oMath>
      <w:r w:rsidRPr="001B6E3E">
        <w:rPr>
          <w:sz w:val="22"/>
          <w:szCs w:val="22"/>
        </w:rPr>
        <w:t>skor terendah ideal)</w:t>
      </w:r>
    </w:p>
    <w:p w:rsidR="005F575A" w:rsidRPr="006B4E98" w:rsidRDefault="005F575A" w:rsidP="005F575A">
      <w:pPr>
        <w:pStyle w:val="E-JOURNALBody"/>
        <w:ind w:firstLine="0"/>
        <w:rPr>
          <w:i/>
          <w:iCs/>
        </w:rPr>
      </w:pPr>
      <m:oMath>
        <m:r>
          <m:rPr>
            <m:sty m:val="p"/>
          </m:rPr>
          <w:rPr>
            <w:rFonts w:ascii="Cambria Math" w:hAnsi="Cambria Math"/>
            <w:szCs w:val="22"/>
          </w:rPr>
          <m:t>X</m:t>
        </m:r>
      </m:oMath>
      <w:r w:rsidRPr="001B6E3E">
        <w:rPr>
          <w:szCs w:val="22"/>
        </w:rPr>
        <w:t xml:space="preserve"> : skor empiris</w:t>
      </w:r>
    </w:p>
    <w:p w:rsidR="00633B54" w:rsidRPr="009F751D" w:rsidRDefault="00D62C5C" w:rsidP="0053386D">
      <w:pPr>
        <w:pStyle w:val="JRPMHeading1"/>
        <w:rPr>
          <w:lang w:val="id-ID"/>
        </w:rPr>
      </w:pPr>
      <w:r>
        <w:rPr>
          <w:lang w:val="id-ID"/>
        </w:rPr>
        <w:t>H</w:t>
      </w:r>
      <w:r>
        <w:t xml:space="preserve">ASIL DAN </w:t>
      </w:r>
      <w:r>
        <w:rPr>
          <w:lang w:val="id-ID"/>
        </w:rPr>
        <w:t>P</w:t>
      </w:r>
      <w:r w:rsidR="005F575A">
        <w:t>EMBAHASAN</w:t>
      </w:r>
    </w:p>
    <w:p w:rsidR="005F575A" w:rsidRPr="00136ED8" w:rsidRDefault="005F575A" w:rsidP="005F575A">
      <w:pPr>
        <w:pStyle w:val="E-JOURNALHeading1"/>
      </w:pPr>
      <w:r>
        <w:t>Kemampuan Pemecahan Masalah Siswa secara Umum</w:t>
      </w:r>
    </w:p>
    <w:p w:rsidR="0045482E" w:rsidRPr="007B0639" w:rsidRDefault="005F575A" w:rsidP="007A2951">
      <w:pPr>
        <w:pStyle w:val="E-JOURNALBody"/>
        <w:rPr>
          <w:szCs w:val="22"/>
        </w:rPr>
      </w:pPr>
      <w:r w:rsidRPr="002D2B4B">
        <w:rPr>
          <w:szCs w:val="22"/>
        </w:rPr>
        <w:t xml:space="preserve">Pada pemberian soal model PISA berdasarkan tahapan Polya untuk mengetahui kemampuan pemecahan masalah siswa, jawaban yang diperoleh siswa beragam, terdapat jawaban benar, jawaban sebagian benar, jawaban salah, dan terdapat yang tidak </w:t>
      </w:r>
      <w:r w:rsidR="007B0639">
        <w:rPr>
          <w:szCs w:val="22"/>
          <w:lang w:val="en-US"/>
        </w:rPr>
        <w:t xml:space="preserve">berisi </w:t>
      </w:r>
      <w:r w:rsidRPr="002D2B4B">
        <w:rPr>
          <w:szCs w:val="22"/>
        </w:rPr>
        <w:t>jawaban atau kosong. Jawaban benar merupakan jawaban yang mendapat skor penuh (</w:t>
      </w:r>
      <w:r w:rsidRPr="002D2B4B">
        <w:rPr>
          <w:i/>
          <w:szCs w:val="22"/>
        </w:rPr>
        <w:t>full credit</w:t>
      </w:r>
      <w:r w:rsidRPr="002D2B4B">
        <w:rPr>
          <w:szCs w:val="22"/>
        </w:rPr>
        <w:t>), sedangkan jawaban setengah benar yaitu jawaban hampir benar yang mendapat skor setengah (</w:t>
      </w:r>
      <w:r w:rsidRPr="002D2B4B">
        <w:rPr>
          <w:i/>
          <w:szCs w:val="22"/>
        </w:rPr>
        <w:t>partial credit</w:t>
      </w:r>
      <w:r w:rsidRPr="002D2B4B">
        <w:rPr>
          <w:szCs w:val="22"/>
        </w:rPr>
        <w:t>). Jawaban salah merupakan jawaban yang tidak memperoleh skor namun terdapat respon siswa, sehingga kesalahan</w:t>
      </w:r>
      <w:r w:rsidR="007B0639">
        <w:rPr>
          <w:szCs w:val="22"/>
          <w:lang w:val="en-US"/>
        </w:rPr>
        <w:t xml:space="preserve"> dalam penyelesaian soal</w:t>
      </w:r>
      <w:r w:rsidRPr="002D2B4B">
        <w:rPr>
          <w:szCs w:val="22"/>
        </w:rPr>
        <w:t xml:space="preserve"> dapat dianalisis. Sementara itu, jawaban kosong juga tidak memperoleh skor, namun s</w:t>
      </w:r>
      <w:r w:rsidR="007B0639">
        <w:rPr>
          <w:szCs w:val="22"/>
        </w:rPr>
        <w:t xml:space="preserve">ama sekali tidak </w:t>
      </w:r>
      <w:r w:rsidR="00675EC3">
        <w:rPr>
          <w:szCs w:val="22"/>
          <w:lang w:val="en-US"/>
        </w:rPr>
        <w:t>terdapat</w:t>
      </w:r>
      <w:r w:rsidR="007B0639">
        <w:rPr>
          <w:szCs w:val="22"/>
        </w:rPr>
        <w:t xml:space="preserve"> respon yang diberikan oleh</w:t>
      </w:r>
      <w:r w:rsidRPr="002D2B4B">
        <w:rPr>
          <w:szCs w:val="22"/>
        </w:rPr>
        <w:t xml:space="preserve"> siswa.  Berikut ini persentase jenis jawaban siswa</w:t>
      </w:r>
      <w:r w:rsidR="00675EC3">
        <w:rPr>
          <w:szCs w:val="22"/>
          <w:lang w:val="en-US"/>
        </w:rPr>
        <w:t xml:space="preserve"> SMA dan MA di kabupaten Tegal</w:t>
      </w:r>
      <w:r w:rsidRPr="002D2B4B">
        <w:rPr>
          <w:szCs w:val="22"/>
        </w:rPr>
        <w:t xml:space="preserve"> pada penyelesaian soal mode</w:t>
      </w:r>
      <w:r w:rsidR="007B0639">
        <w:rPr>
          <w:szCs w:val="22"/>
        </w:rPr>
        <w:t>l PISA berdasarkan</w:t>
      </w:r>
      <w:r w:rsidR="00675EC3">
        <w:rPr>
          <w:szCs w:val="22"/>
        </w:rPr>
        <w:t xml:space="preserve"> tahapan Polya secara lengkap dapat dilihat pada </w:t>
      </w:r>
      <w:r w:rsidR="007B0639">
        <w:rPr>
          <w:szCs w:val="22"/>
          <w:lang w:val="en-US"/>
        </w:rPr>
        <w:t>Gambar 1</w:t>
      </w:r>
      <w:r w:rsidRPr="002D2B4B">
        <w:rPr>
          <w:szCs w:val="22"/>
        </w:rPr>
        <w:t>.</w:t>
      </w:r>
    </w:p>
    <w:p w:rsidR="007B0639" w:rsidRDefault="007B0639" w:rsidP="005F575A">
      <w:pPr>
        <w:pStyle w:val="E-JOURNALBody"/>
        <w:ind w:firstLine="0"/>
        <w:rPr>
          <w:noProof/>
          <w:lang w:val="en-US"/>
        </w:rPr>
        <w:sectPr w:rsidR="007B0639" w:rsidSect="005F575A">
          <w:type w:val="continuous"/>
          <w:pgSz w:w="11907" w:h="16840" w:code="9"/>
          <w:pgMar w:top="1701" w:right="1134" w:bottom="1134" w:left="1701" w:header="850" w:footer="454" w:gutter="0"/>
          <w:cols w:num="2" w:space="567"/>
          <w:docGrid w:linePitch="360"/>
        </w:sectPr>
      </w:pPr>
    </w:p>
    <w:p w:rsidR="005F575A" w:rsidRDefault="005F575A" w:rsidP="00675EC3">
      <w:pPr>
        <w:pStyle w:val="E-JOURNALBody"/>
        <w:spacing w:before="240"/>
        <w:ind w:firstLine="0"/>
        <w:jc w:val="center"/>
        <w:rPr>
          <w:noProof/>
          <w:lang w:val="en-US"/>
        </w:rPr>
      </w:pPr>
      <w:r>
        <w:rPr>
          <w:noProof/>
        </w:rPr>
        <w:drawing>
          <wp:inline distT="0" distB="0" distL="0" distR="0" wp14:anchorId="1D6D45A4" wp14:editId="04156C23">
            <wp:extent cx="5140325" cy="2320505"/>
            <wp:effectExtent l="0" t="0" r="3175"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575A" w:rsidRDefault="005F575A" w:rsidP="005F575A">
      <w:pPr>
        <w:pStyle w:val="Caption"/>
        <w:rPr>
          <w:rFonts w:ascii="Times New Roman" w:hAnsi="Times New Roman"/>
          <w:i w:val="0"/>
          <w:color w:val="auto"/>
          <w:sz w:val="22"/>
          <w:szCs w:val="22"/>
        </w:rPr>
      </w:pPr>
      <w:bookmarkStart w:id="1" w:name="_Toc490596046"/>
      <w:r>
        <w:rPr>
          <w:noProof/>
        </w:rPr>
        <mc:AlternateContent>
          <mc:Choice Requires="wps">
            <w:drawing>
              <wp:inline distT="0" distB="0" distL="0" distR="0" wp14:anchorId="44E24019" wp14:editId="36C1E091">
                <wp:extent cx="5753735" cy="405441"/>
                <wp:effectExtent l="0" t="0" r="0" b="0"/>
                <wp:docPr id="6" name="Text Box 6"/>
                <wp:cNvGraphicFramePr/>
                <a:graphic xmlns:a="http://schemas.openxmlformats.org/drawingml/2006/main">
                  <a:graphicData uri="http://schemas.microsoft.com/office/word/2010/wordprocessingShape">
                    <wps:wsp>
                      <wps:cNvSpPr txBox="1"/>
                      <wps:spPr>
                        <a:xfrm>
                          <a:off x="0" y="0"/>
                          <a:ext cx="5753735" cy="405441"/>
                        </a:xfrm>
                        <a:prstGeom prst="rect">
                          <a:avLst/>
                        </a:prstGeom>
                        <a:solidFill>
                          <a:prstClr val="white"/>
                        </a:solidFill>
                        <a:ln>
                          <a:noFill/>
                        </a:ln>
                      </wps:spPr>
                      <wps:txbx>
                        <w:txbxContent>
                          <w:p w:rsidR="00E02AD2" w:rsidRPr="006212FD" w:rsidRDefault="00E02AD2" w:rsidP="007A2951">
                            <w:pPr>
                              <w:pStyle w:val="Caption"/>
                              <w:spacing w:before="120"/>
                              <w:ind w:left="426" w:right="414"/>
                              <w:jc w:val="center"/>
                              <w:rPr>
                                <w:rFonts w:ascii="Times New Roman" w:hAnsi="Times New Roman"/>
                                <w:i w:val="0"/>
                                <w:noProof/>
                                <w:sz w:val="22"/>
                                <w:szCs w:val="22"/>
                              </w:rPr>
                            </w:pPr>
                            <w:r w:rsidRPr="006212FD">
                              <w:rPr>
                                <w:rFonts w:ascii="Times New Roman" w:hAnsi="Times New Roman"/>
                                <w:i w:val="0"/>
                                <w:color w:val="auto"/>
                                <w:sz w:val="22"/>
                                <w:szCs w:val="22"/>
                              </w:rPr>
                              <w:t xml:space="preserve">Gambar </w:t>
                            </w:r>
                            <w:r w:rsidRPr="006212FD">
                              <w:rPr>
                                <w:rFonts w:ascii="Times New Roman" w:hAnsi="Times New Roman"/>
                                <w:i w:val="0"/>
                                <w:color w:val="auto"/>
                                <w:sz w:val="22"/>
                                <w:szCs w:val="22"/>
                              </w:rPr>
                              <w:fldChar w:fldCharType="begin"/>
                            </w:r>
                            <w:r w:rsidRPr="006212FD">
                              <w:rPr>
                                <w:rFonts w:ascii="Times New Roman" w:hAnsi="Times New Roman"/>
                                <w:i w:val="0"/>
                                <w:color w:val="auto"/>
                                <w:sz w:val="22"/>
                                <w:szCs w:val="22"/>
                              </w:rPr>
                              <w:instrText xml:space="preserve"> SEQ Gambar \* ARABIC </w:instrText>
                            </w:r>
                            <w:r w:rsidRPr="006212FD">
                              <w:rPr>
                                <w:rFonts w:ascii="Times New Roman" w:hAnsi="Times New Roman"/>
                                <w:i w:val="0"/>
                                <w:color w:val="auto"/>
                                <w:sz w:val="22"/>
                                <w:szCs w:val="22"/>
                              </w:rPr>
                              <w:fldChar w:fldCharType="separate"/>
                            </w:r>
                            <w:r>
                              <w:rPr>
                                <w:rFonts w:ascii="Times New Roman" w:hAnsi="Times New Roman"/>
                                <w:i w:val="0"/>
                                <w:noProof/>
                                <w:color w:val="auto"/>
                                <w:sz w:val="22"/>
                                <w:szCs w:val="22"/>
                              </w:rPr>
                              <w:t>1</w:t>
                            </w:r>
                            <w:r w:rsidRPr="006212FD">
                              <w:rPr>
                                <w:rFonts w:ascii="Times New Roman" w:hAnsi="Times New Roman"/>
                                <w:i w:val="0"/>
                                <w:color w:val="auto"/>
                                <w:sz w:val="22"/>
                                <w:szCs w:val="22"/>
                              </w:rPr>
                              <w:fldChar w:fldCharType="end"/>
                            </w:r>
                            <w:r w:rsidRPr="006212FD">
                              <w:rPr>
                                <w:rFonts w:ascii="Times New Roman" w:hAnsi="Times New Roman"/>
                                <w:i w:val="0"/>
                                <w:color w:val="auto"/>
                                <w:sz w:val="22"/>
                                <w:szCs w:val="22"/>
                              </w:rPr>
                              <w:t>. Persentase Jenis Jawaban Siswa pada Penyelesaian Soal Model PISA Berdasarkan Tahapan Polya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4E24019" id="_x0000_t202" coordsize="21600,21600" o:spt="202" path="m,l,21600r21600,l21600,xe">
                <v:stroke joinstyle="miter"/>
                <v:path gradientshapeok="t" o:connecttype="rect"/>
              </v:shapetype>
              <v:shape id="Text Box 6" o:spid="_x0000_s1026" type="#_x0000_t202" style="width:453.05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" stroked="f">
                <v:textbox inset="0,0,0,0">
                  <w:txbxContent>
                    <w:p w:rsidR="00E02AD2" w:rsidRPr="006212FD" w:rsidRDefault="00E02AD2" w:rsidP="007A2951">
                      <w:pPr>
                        <w:pStyle w:val="Caption"/>
                        <w:spacing w:before="120"/>
                        <w:ind w:left="426" w:right="414"/>
                        <w:jc w:val="center"/>
                        <w:rPr>
                          <w:rFonts w:ascii="Times New Roman" w:hAnsi="Times New Roman"/>
                          <w:i w:val="0"/>
                          <w:noProof/>
                          <w:sz w:val="22"/>
                          <w:szCs w:val="22"/>
                        </w:rPr>
                      </w:pPr>
                      <w:r w:rsidRPr="006212FD">
                        <w:rPr>
                          <w:rFonts w:ascii="Times New Roman" w:hAnsi="Times New Roman"/>
                          <w:i w:val="0"/>
                          <w:color w:val="auto"/>
                          <w:sz w:val="22"/>
                          <w:szCs w:val="22"/>
                        </w:rPr>
                        <w:t xml:space="preserve">Gambar </w:t>
                      </w:r>
                      <w:r w:rsidRPr="006212FD">
                        <w:rPr>
                          <w:rFonts w:ascii="Times New Roman" w:hAnsi="Times New Roman"/>
                          <w:i w:val="0"/>
                          <w:color w:val="auto"/>
                          <w:sz w:val="22"/>
                          <w:szCs w:val="22"/>
                        </w:rPr>
                        <w:fldChar w:fldCharType="begin"/>
                      </w:r>
                      <w:r w:rsidRPr="006212FD">
                        <w:rPr>
                          <w:rFonts w:ascii="Times New Roman" w:hAnsi="Times New Roman"/>
                          <w:i w:val="0"/>
                          <w:color w:val="auto"/>
                          <w:sz w:val="22"/>
                          <w:szCs w:val="22"/>
                        </w:rPr>
                        <w:instrText xml:space="preserve"> SEQ Gambar \* ARABIC </w:instrText>
                      </w:r>
                      <w:r w:rsidRPr="006212FD">
                        <w:rPr>
                          <w:rFonts w:ascii="Times New Roman" w:hAnsi="Times New Roman"/>
                          <w:i w:val="0"/>
                          <w:color w:val="auto"/>
                          <w:sz w:val="22"/>
                          <w:szCs w:val="22"/>
                        </w:rPr>
                        <w:fldChar w:fldCharType="separate"/>
                      </w:r>
                      <w:r>
                        <w:rPr>
                          <w:rFonts w:ascii="Times New Roman" w:hAnsi="Times New Roman"/>
                          <w:i w:val="0"/>
                          <w:noProof/>
                          <w:color w:val="auto"/>
                          <w:sz w:val="22"/>
                          <w:szCs w:val="22"/>
                        </w:rPr>
                        <w:t>1</w:t>
                      </w:r>
                      <w:r w:rsidRPr="006212FD">
                        <w:rPr>
                          <w:rFonts w:ascii="Times New Roman" w:hAnsi="Times New Roman"/>
                          <w:i w:val="0"/>
                          <w:color w:val="auto"/>
                          <w:sz w:val="22"/>
                          <w:szCs w:val="22"/>
                        </w:rPr>
                        <w:fldChar w:fldCharType="end"/>
                      </w:r>
                      <w:r w:rsidRPr="006212FD">
                        <w:rPr>
                          <w:rFonts w:ascii="Times New Roman" w:hAnsi="Times New Roman"/>
                          <w:i w:val="0"/>
                          <w:color w:val="auto"/>
                          <w:sz w:val="22"/>
                          <w:szCs w:val="22"/>
                        </w:rPr>
                        <w:t>. Persentase Jenis Jawaban Siswa pada Penyelesaian Soal Model PISA Berdasarkan Tahapan Polya</w:t>
                      </w:r>
                    </w:p>
                  </w:txbxContent>
                </v:textbox>
                <w10:anchorlock/>
              </v:shape>
            </w:pict>
          </mc:Fallback>
        </mc:AlternateContent>
      </w:r>
    </w:p>
    <w:bookmarkEnd w:id="1"/>
    <w:p w:rsidR="0045482E" w:rsidRDefault="0045482E" w:rsidP="005F575A">
      <w:pPr>
        <w:ind w:firstLine="567"/>
        <w:jc w:val="both"/>
        <w:rPr>
          <w:sz w:val="22"/>
          <w:szCs w:val="22"/>
        </w:rPr>
        <w:sectPr w:rsidR="0045482E" w:rsidSect="0045482E">
          <w:type w:val="continuous"/>
          <w:pgSz w:w="11907" w:h="16840" w:code="9"/>
          <w:pgMar w:top="1701" w:right="1134" w:bottom="1134" w:left="1701" w:header="850" w:footer="454" w:gutter="0"/>
          <w:cols w:space="567"/>
          <w:docGrid w:linePitch="360"/>
        </w:sectPr>
      </w:pPr>
    </w:p>
    <w:p w:rsidR="005F575A" w:rsidRPr="002D2B4B" w:rsidRDefault="005F575A" w:rsidP="005F575A">
      <w:pPr>
        <w:ind w:firstLine="567"/>
        <w:jc w:val="both"/>
        <w:rPr>
          <w:sz w:val="22"/>
          <w:szCs w:val="22"/>
        </w:rPr>
      </w:pPr>
      <w:r w:rsidRPr="002D2B4B">
        <w:rPr>
          <w:sz w:val="22"/>
          <w:szCs w:val="22"/>
        </w:rPr>
        <w:t xml:space="preserve">Dari grafik tersebut menunjukkan bahwa lebih dari seperempat keseluruhan siswa tidak menjawab soal. Sementara itu, persentase siswa yang menjawab benar relatif sama dengan persentase siswa yang menjawab salah, meskipun masih sedikit lebih banyak siswa yang menjawab salah. Sedangkan, persentase siswa yang menjawab sebagian benar paling sedikit diantara jenis jawaban yang lain. </w:t>
      </w:r>
    </w:p>
    <w:p w:rsidR="005F575A" w:rsidRPr="002D2B4B" w:rsidRDefault="005F575A" w:rsidP="005F575A">
      <w:pPr>
        <w:pStyle w:val="E-JOURNALBody"/>
        <w:rPr>
          <w:szCs w:val="22"/>
        </w:rPr>
      </w:pPr>
      <w:r w:rsidRPr="002D2B4B">
        <w:rPr>
          <w:szCs w:val="22"/>
        </w:rPr>
        <w:t>Berpijak dari pengamatan peneliti yang bertindak sebagai pemberi soal, pengawas, serta observer, diketahui bahwa sebagian besar siswa tidak mengerti maksud dari apa yang diminta oleh soal. Hal tersebut menjadi salah satu penyebab dari jawaban siswa yang kosong, karena siswa kesulitan memahami soal maka akan melewatkan soal tersebut dan tidak menjawabnya. Pada soal model PISA yang diberikan pada siswa menggunakan materi-</w:t>
      </w:r>
      <w:r w:rsidRPr="002D2B4B">
        <w:rPr>
          <w:szCs w:val="22"/>
        </w:rPr>
        <w:lastRenderedPageBreak/>
        <w:t>materi yang telah dipelajari siswa dijenjang Sekolah Menengah Pertama dan bersifat kontekstual, namun tak jarang siswa lupa dengan konsep materi tersebut. Selain itu, siswa mengatakan waktu yang diberikan tidak mencukupi untuk men</w:t>
      </w:r>
      <w:r w:rsidR="007A2951">
        <w:rPr>
          <w:szCs w:val="22"/>
        </w:rPr>
        <w:t xml:space="preserve">jawab semua soal. Padahal </w:t>
      </w:r>
      <w:r w:rsidRPr="002D2B4B">
        <w:rPr>
          <w:szCs w:val="22"/>
        </w:rPr>
        <w:t>waktu yang diberikan yaitu 2 jam pelajaran (80 menit). Sementara itu, soal model PISA yang diberikan sebanyak 12 pertanyaan, sehingga tiap pertanyaan mendapat bagian waktu pengerjaan selama 6 menit 40 detik. Alokasi waktu yan</w:t>
      </w:r>
      <w:r w:rsidR="007A2951">
        <w:rPr>
          <w:szCs w:val="22"/>
        </w:rPr>
        <w:t xml:space="preserve">g diberikan tersebut </w:t>
      </w:r>
      <w:r w:rsidRPr="002D2B4B">
        <w:rPr>
          <w:szCs w:val="22"/>
        </w:rPr>
        <w:t>jauh lebih lama dibandingkan dengan waktu ideal pada tes PISA yaitu 2,5 menit tiap pertanyaan.</w:t>
      </w:r>
    </w:p>
    <w:p w:rsidR="005F575A" w:rsidRPr="005B5690" w:rsidRDefault="005F575A" w:rsidP="005F575A">
      <w:pPr>
        <w:pStyle w:val="E-JOURNALBody"/>
        <w:spacing w:after="240"/>
        <w:rPr>
          <w:szCs w:val="22"/>
          <w:lang w:val="en-US"/>
        </w:rPr>
      </w:pPr>
      <w:r w:rsidRPr="000C367E">
        <w:rPr>
          <w:szCs w:val="22"/>
        </w:rPr>
        <w:t xml:space="preserve">Skor </w:t>
      </w:r>
      <w:r w:rsidRPr="000C367E">
        <w:rPr>
          <w:szCs w:val="22"/>
          <w:lang w:val="en-US"/>
        </w:rPr>
        <w:t>kemampuan pemecahan masalah siswa</w:t>
      </w:r>
      <w:r w:rsidRPr="000C367E">
        <w:rPr>
          <w:szCs w:val="22"/>
        </w:rPr>
        <w:t xml:space="preserve"> dihitung dari total skor tes</w:t>
      </w:r>
      <w:r w:rsidRPr="000C367E">
        <w:rPr>
          <w:szCs w:val="22"/>
          <w:lang w:val="en-US"/>
        </w:rPr>
        <w:t xml:space="preserve">. </w:t>
      </w:r>
      <w:r w:rsidRPr="000C367E">
        <w:rPr>
          <w:szCs w:val="22"/>
        </w:rPr>
        <w:t>Skor tertinggi ideal dari 12 butir soal model PISA adalah 25 dan</w:t>
      </w:r>
      <w:r>
        <w:rPr>
          <w:szCs w:val="22"/>
        </w:rPr>
        <w:t xml:space="preserve"> skor minimal idealnya adalah 0</w:t>
      </w:r>
      <w:r w:rsidRPr="000C367E">
        <w:rPr>
          <w:szCs w:val="22"/>
        </w:rPr>
        <w:t xml:space="preserve">. </w:t>
      </w:r>
      <w:r>
        <w:rPr>
          <w:szCs w:val="22"/>
        </w:rPr>
        <w:t>Kategori</w:t>
      </w:r>
      <w:r w:rsidRPr="000C367E">
        <w:rPr>
          <w:szCs w:val="22"/>
        </w:rPr>
        <w:t xml:space="preserve"> yang digunakan dapat dilihat pada Tabel 2</w:t>
      </w:r>
      <w:r>
        <w:rPr>
          <w:szCs w:val="22"/>
          <w:lang w:val="en-US"/>
        </w:rPr>
        <w:t>.</w:t>
      </w:r>
    </w:p>
    <w:p w:rsidR="005F575A" w:rsidRPr="005B5690" w:rsidRDefault="005F575A" w:rsidP="00AB41B4">
      <w:pPr>
        <w:pStyle w:val="Caption"/>
        <w:ind w:left="-284" w:right="-143"/>
        <w:jc w:val="center"/>
        <w:rPr>
          <w:rFonts w:ascii="Times New Roman" w:eastAsia="Times New Roman" w:hAnsi="Times New Roman"/>
          <w:i w:val="0"/>
          <w:color w:val="auto"/>
          <w:sz w:val="22"/>
          <w:szCs w:val="22"/>
        </w:rPr>
      </w:pPr>
      <w:r w:rsidRPr="005B5690">
        <w:rPr>
          <w:rFonts w:ascii="Times New Roman" w:hAnsi="Times New Roman"/>
          <w:i w:val="0"/>
          <w:color w:val="auto"/>
          <w:sz w:val="22"/>
          <w:szCs w:val="22"/>
        </w:rPr>
        <w:t xml:space="preserve">Tabel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Tabel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2</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xml:space="preserve">. </w:t>
      </w:r>
      <w:r w:rsidRPr="005B5690">
        <w:rPr>
          <w:rFonts w:ascii="Times New Roman" w:eastAsia="Times New Roman" w:hAnsi="Times New Roman"/>
          <w:i w:val="0"/>
          <w:color w:val="auto"/>
          <w:sz w:val="22"/>
          <w:szCs w:val="22"/>
        </w:rPr>
        <w:t>Kategori Kemampuan Pemecahan Masalah</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1"/>
        <w:gridCol w:w="1773"/>
      </w:tblGrid>
      <w:tr w:rsidR="005F575A" w:rsidRPr="00975B55" w:rsidTr="005F575A">
        <w:trPr>
          <w:trHeight w:val="264"/>
          <w:jc w:val="center"/>
        </w:trPr>
        <w:tc>
          <w:tcPr>
            <w:tcW w:w="2091" w:type="dxa"/>
            <w:tcBorders>
              <w:top w:val="single" w:sz="4" w:space="0" w:color="auto"/>
              <w:left w:val="nil"/>
              <w:bottom w:val="single" w:sz="4" w:space="0" w:color="auto"/>
            </w:tcBorders>
            <w:shd w:val="clear" w:color="auto" w:fill="auto"/>
          </w:tcPr>
          <w:p w:rsidR="005F575A" w:rsidRPr="00975B55" w:rsidRDefault="005F575A" w:rsidP="005F575A">
            <w:pPr>
              <w:pStyle w:val="ListParagraph"/>
              <w:tabs>
                <w:tab w:val="left" w:pos="5175"/>
              </w:tabs>
              <w:spacing w:after="0" w:line="240" w:lineRule="auto"/>
              <w:ind w:left="0" w:right="237"/>
              <w:jc w:val="center"/>
              <w:rPr>
                <w:rFonts w:ascii="Times New Roman" w:eastAsia="Times New Roman" w:hAnsi="Times New Roman"/>
                <w:b/>
              </w:rPr>
            </w:pPr>
            <w:r w:rsidRPr="00975B55">
              <w:rPr>
                <w:rFonts w:ascii="Times New Roman" w:eastAsia="Times New Roman" w:hAnsi="Times New Roman"/>
                <w:b/>
              </w:rPr>
              <w:t>Inverval Skor</w:t>
            </w:r>
          </w:p>
        </w:tc>
        <w:tc>
          <w:tcPr>
            <w:tcW w:w="1773" w:type="dxa"/>
            <w:tcBorders>
              <w:top w:val="single" w:sz="4" w:space="0" w:color="auto"/>
              <w:bottom w:val="single" w:sz="4" w:space="0" w:color="auto"/>
              <w:right w:val="nil"/>
            </w:tcBorders>
            <w:shd w:val="clear" w:color="auto" w:fill="auto"/>
          </w:tcPr>
          <w:p w:rsidR="005F575A" w:rsidRPr="00975B55" w:rsidRDefault="005F575A" w:rsidP="005F575A">
            <w:pPr>
              <w:pStyle w:val="ListParagraph"/>
              <w:tabs>
                <w:tab w:val="left" w:pos="5175"/>
              </w:tabs>
              <w:spacing w:after="0" w:line="240" w:lineRule="auto"/>
              <w:ind w:left="0"/>
              <w:jc w:val="center"/>
              <w:rPr>
                <w:rFonts w:ascii="Times New Roman" w:eastAsia="Times New Roman" w:hAnsi="Times New Roman"/>
                <w:b/>
              </w:rPr>
            </w:pPr>
            <w:r w:rsidRPr="00975B55">
              <w:rPr>
                <w:rFonts w:ascii="Times New Roman" w:eastAsia="Times New Roman" w:hAnsi="Times New Roman"/>
                <w:b/>
              </w:rPr>
              <w:t>Kategori</w:t>
            </w:r>
          </w:p>
        </w:tc>
      </w:tr>
      <w:tr w:rsidR="005F575A" w:rsidRPr="00975B55" w:rsidTr="005F575A">
        <w:trPr>
          <w:trHeight w:val="249"/>
          <w:jc w:val="center"/>
        </w:trPr>
        <w:tc>
          <w:tcPr>
            <w:tcW w:w="2091" w:type="dxa"/>
            <w:tcBorders>
              <w:top w:val="single" w:sz="4" w:space="0" w:color="auto"/>
              <w:left w:val="nil"/>
            </w:tcBorders>
            <w:shd w:val="clear" w:color="auto" w:fill="auto"/>
          </w:tcPr>
          <w:p w:rsidR="005F575A" w:rsidRPr="00975B55" w:rsidRDefault="005F575A" w:rsidP="005F575A">
            <w:pPr>
              <w:pStyle w:val="ListParagraph"/>
              <w:tabs>
                <w:tab w:val="left" w:pos="5175"/>
              </w:tabs>
              <w:spacing w:after="0" w:line="240" w:lineRule="auto"/>
              <w:ind w:left="-182" w:right="-101"/>
              <w:jc w:val="center"/>
              <w:rPr>
                <w:rFonts w:ascii="Times New Roman" w:eastAsia="Times New Roman" w:hAnsi="Times New Roman"/>
              </w:rPr>
            </w:pPr>
            <m:oMathPara>
              <m:oMath>
                <m:r>
                  <m:rPr>
                    <m:sty m:val="p"/>
                  </m:rPr>
                  <w:rPr>
                    <w:rFonts w:ascii="Cambria Math" w:eastAsia="Times New Roman" w:hAnsi="Cambria Math"/>
                  </w:rPr>
                  <m:t>18,75&lt;X≤25</m:t>
                </m:r>
              </m:oMath>
            </m:oMathPara>
          </w:p>
        </w:tc>
        <w:tc>
          <w:tcPr>
            <w:tcW w:w="1773" w:type="dxa"/>
            <w:tcBorders>
              <w:top w:val="single" w:sz="4" w:space="0" w:color="auto"/>
              <w:right w:val="nil"/>
            </w:tcBorders>
            <w:shd w:val="clear" w:color="auto" w:fill="auto"/>
          </w:tcPr>
          <w:p w:rsidR="005F575A" w:rsidRPr="00975B55" w:rsidRDefault="005F575A" w:rsidP="005F575A">
            <w:pPr>
              <w:pStyle w:val="ListParagraph"/>
              <w:tabs>
                <w:tab w:val="left" w:pos="5175"/>
              </w:tabs>
              <w:spacing w:after="0" w:line="240" w:lineRule="auto"/>
              <w:ind w:left="-108" w:right="-100"/>
              <w:jc w:val="center"/>
              <w:rPr>
                <w:rFonts w:ascii="Times New Roman" w:eastAsia="Times New Roman" w:hAnsi="Times New Roman"/>
              </w:rPr>
            </w:pPr>
            <w:r w:rsidRPr="00975B55">
              <w:rPr>
                <w:rFonts w:ascii="Times New Roman" w:eastAsia="Times New Roman" w:hAnsi="Times New Roman"/>
              </w:rPr>
              <w:t>Sangat Tinggi</w:t>
            </w:r>
          </w:p>
        </w:tc>
      </w:tr>
      <w:tr w:rsidR="005F575A" w:rsidRPr="00975B55" w:rsidTr="005F575A">
        <w:trPr>
          <w:trHeight w:val="280"/>
          <w:jc w:val="center"/>
        </w:trPr>
        <w:tc>
          <w:tcPr>
            <w:tcW w:w="2091" w:type="dxa"/>
            <w:tcBorders>
              <w:left w:val="nil"/>
            </w:tcBorders>
            <w:shd w:val="clear" w:color="auto" w:fill="auto"/>
          </w:tcPr>
          <w:p w:rsidR="005F575A" w:rsidRPr="00975B55" w:rsidRDefault="005F575A" w:rsidP="005F575A">
            <w:pPr>
              <w:pStyle w:val="ListParagraph"/>
              <w:tabs>
                <w:tab w:val="left" w:pos="5175"/>
              </w:tabs>
              <w:spacing w:after="0" w:line="240" w:lineRule="auto"/>
              <w:ind w:left="-182" w:right="-101"/>
              <w:jc w:val="center"/>
              <w:rPr>
                <w:rFonts w:ascii="Times New Roman" w:eastAsia="Times New Roman" w:hAnsi="Times New Roman"/>
              </w:rPr>
            </w:pPr>
            <m:oMathPara>
              <m:oMath>
                <m:r>
                  <w:rPr>
                    <w:rFonts w:ascii="Cambria Math" w:eastAsia="Times New Roman" w:hAnsi="Cambria Math"/>
                  </w:rPr>
                  <m:t>14,58</m:t>
                </m:r>
                <m:r>
                  <m:rPr>
                    <m:sty m:val="p"/>
                  </m:rPr>
                  <w:rPr>
                    <w:rFonts w:ascii="Cambria Math" w:eastAsia="Times New Roman" w:hAnsi="Cambria Math"/>
                  </w:rPr>
                  <m:t>&lt;X≤</m:t>
                </m:r>
                <m:r>
                  <w:rPr>
                    <w:rFonts w:ascii="Cambria Math" w:eastAsia="Times New Roman" w:hAnsi="Cambria Math"/>
                  </w:rPr>
                  <m:t>18,75</m:t>
                </m:r>
              </m:oMath>
            </m:oMathPara>
          </w:p>
        </w:tc>
        <w:tc>
          <w:tcPr>
            <w:tcW w:w="1773" w:type="dxa"/>
            <w:tcBorders>
              <w:right w:val="nil"/>
            </w:tcBorders>
            <w:shd w:val="clear" w:color="auto" w:fill="auto"/>
          </w:tcPr>
          <w:p w:rsidR="005F575A" w:rsidRPr="00975B55" w:rsidRDefault="005F575A" w:rsidP="005F575A">
            <w:pPr>
              <w:pStyle w:val="ListParagraph"/>
              <w:tabs>
                <w:tab w:val="left" w:pos="5175"/>
              </w:tabs>
              <w:spacing w:after="0" w:line="240" w:lineRule="auto"/>
              <w:ind w:left="-108" w:right="-100"/>
              <w:jc w:val="center"/>
              <w:rPr>
                <w:rFonts w:ascii="Times New Roman" w:eastAsia="Times New Roman" w:hAnsi="Times New Roman"/>
              </w:rPr>
            </w:pPr>
            <w:r w:rsidRPr="00975B55">
              <w:rPr>
                <w:rFonts w:ascii="Times New Roman" w:eastAsia="Times New Roman" w:hAnsi="Times New Roman"/>
              </w:rPr>
              <w:t>Tinggi</w:t>
            </w:r>
          </w:p>
        </w:tc>
      </w:tr>
      <w:tr w:rsidR="005F575A" w:rsidRPr="00975B55" w:rsidTr="005F575A">
        <w:trPr>
          <w:trHeight w:val="264"/>
          <w:jc w:val="center"/>
        </w:trPr>
        <w:tc>
          <w:tcPr>
            <w:tcW w:w="2091" w:type="dxa"/>
            <w:tcBorders>
              <w:left w:val="nil"/>
            </w:tcBorders>
            <w:shd w:val="clear" w:color="auto" w:fill="auto"/>
          </w:tcPr>
          <w:p w:rsidR="005F575A" w:rsidRPr="00975B55" w:rsidRDefault="005F575A" w:rsidP="005F575A">
            <w:pPr>
              <w:pStyle w:val="ListParagraph"/>
              <w:tabs>
                <w:tab w:val="left" w:pos="5175"/>
              </w:tabs>
              <w:spacing w:after="0" w:line="240" w:lineRule="auto"/>
              <w:ind w:left="-182" w:right="-101"/>
              <w:jc w:val="center"/>
              <w:rPr>
                <w:rFonts w:ascii="Times New Roman" w:eastAsia="Times New Roman" w:hAnsi="Times New Roman"/>
              </w:rPr>
            </w:pPr>
            <m:oMathPara>
              <m:oMath>
                <m:r>
                  <w:rPr>
                    <w:rFonts w:ascii="Cambria Math" w:eastAsia="Times New Roman" w:hAnsi="Cambria Math"/>
                  </w:rPr>
                  <m:t>10,42</m:t>
                </m:r>
                <m:r>
                  <m:rPr>
                    <m:sty m:val="p"/>
                  </m:rPr>
                  <w:rPr>
                    <w:rFonts w:ascii="Cambria Math" w:eastAsia="Times New Roman" w:hAnsi="Cambria Math"/>
                  </w:rPr>
                  <m:t>&lt;X≤</m:t>
                </m:r>
                <m:r>
                  <w:rPr>
                    <w:rFonts w:ascii="Cambria Math" w:eastAsia="Times New Roman" w:hAnsi="Cambria Math"/>
                  </w:rPr>
                  <m:t>14,58</m:t>
                </m:r>
              </m:oMath>
            </m:oMathPara>
          </w:p>
        </w:tc>
        <w:tc>
          <w:tcPr>
            <w:tcW w:w="1773" w:type="dxa"/>
            <w:tcBorders>
              <w:right w:val="nil"/>
            </w:tcBorders>
            <w:shd w:val="clear" w:color="auto" w:fill="auto"/>
          </w:tcPr>
          <w:p w:rsidR="005F575A" w:rsidRPr="00975B55" w:rsidRDefault="005F575A" w:rsidP="005F575A">
            <w:pPr>
              <w:pStyle w:val="ListParagraph"/>
              <w:tabs>
                <w:tab w:val="left" w:pos="5175"/>
              </w:tabs>
              <w:spacing w:after="0" w:line="240" w:lineRule="auto"/>
              <w:ind w:left="-108" w:right="-100"/>
              <w:jc w:val="center"/>
              <w:rPr>
                <w:rFonts w:ascii="Times New Roman" w:eastAsia="Times New Roman" w:hAnsi="Times New Roman"/>
              </w:rPr>
            </w:pPr>
            <w:r w:rsidRPr="00975B55">
              <w:rPr>
                <w:rFonts w:ascii="Times New Roman" w:eastAsia="Times New Roman" w:hAnsi="Times New Roman"/>
              </w:rPr>
              <w:t>Sedang</w:t>
            </w:r>
          </w:p>
        </w:tc>
      </w:tr>
      <w:tr w:rsidR="005F575A" w:rsidRPr="00975B55" w:rsidTr="005F575A">
        <w:trPr>
          <w:trHeight w:val="264"/>
          <w:jc w:val="center"/>
        </w:trPr>
        <w:tc>
          <w:tcPr>
            <w:tcW w:w="2091" w:type="dxa"/>
            <w:tcBorders>
              <w:left w:val="nil"/>
            </w:tcBorders>
            <w:shd w:val="clear" w:color="auto" w:fill="auto"/>
          </w:tcPr>
          <w:p w:rsidR="005F575A" w:rsidRPr="00975B55" w:rsidRDefault="005F575A" w:rsidP="005F575A">
            <w:pPr>
              <w:pStyle w:val="ListParagraph"/>
              <w:tabs>
                <w:tab w:val="left" w:pos="5175"/>
              </w:tabs>
              <w:spacing w:after="0" w:line="240" w:lineRule="auto"/>
              <w:ind w:left="-182" w:right="-101"/>
              <w:jc w:val="center"/>
              <w:rPr>
                <w:rFonts w:ascii="Times New Roman" w:eastAsia="Times New Roman" w:hAnsi="Times New Roman"/>
              </w:rPr>
            </w:pPr>
            <m:oMathPara>
              <m:oMath>
                <m:r>
                  <w:rPr>
                    <w:rFonts w:ascii="Cambria Math" w:eastAsia="Times New Roman" w:hAnsi="Cambria Math"/>
                  </w:rPr>
                  <m:t>6,25</m:t>
                </m:r>
                <m:r>
                  <m:rPr>
                    <m:sty m:val="p"/>
                  </m:rPr>
                  <w:rPr>
                    <w:rFonts w:ascii="Cambria Math" w:eastAsia="Times New Roman" w:hAnsi="Cambria Math"/>
                  </w:rPr>
                  <m:t>&lt;X≤</m:t>
                </m:r>
                <m:r>
                  <w:rPr>
                    <w:rFonts w:ascii="Cambria Math" w:eastAsia="Times New Roman" w:hAnsi="Cambria Math"/>
                  </w:rPr>
                  <m:t>10,42</m:t>
                </m:r>
              </m:oMath>
            </m:oMathPara>
          </w:p>
        </w:tc>
        <w:tc>
          <w:tcPr>
            <w:tcW w:w="1773" w:type="dxa"/>
            <w:tcBorders>
              <w:right w:val="nil"/>
            </w:tcBorders>
            <w:shd w:val="clear" w:color="auto" w:fill="auto"/>
          </w:tcPr>
          <w:p w:rsidR="005F575A" w:rsidRPr="00975B55" w:rsidRDefault="005F575A" w:rsidP="005F575A">
            <w:pPr>
              <w:pStyle w:val="ListParagraph"/>
              <w:tabs>
                <w:tab w:val="left" w:pos="5175"/>
              </w:tabs>
              <w:spacing w:after="0" w:line="240" w:lineRule="auto"/>
              <w:ind w:left="-108" w:right="-100"/>
              <w:jc w:val="center"/>
              <w:rPr>
                <w:rFonts w:ascii="Times New Roman" w:eastAsia="Times New Roman" w:hAnsi="Times New Roman"/>
              </w:rPr>
            </w:pPr>
            <w:r w:rsidRPr="00975B55">
              <w:rPr>
                <w:rFonts w:ascii="Times New Roman" w:eastAsia="Times New Roman" w:hAnsi="Times New Roman"/>
              </w:rPr>
              <w:t>Rendah</w:t>
            </w:r>
          </w:p>
        </w:tc>
      </w:tr>
      <w:tr w:rsidR="005F575A" w:rsidRPr="00975B55" w:rsidTr="005F575A">
        <w:trPr>
          <w:trHeight w:val="264"/>
          <w:jc w:val="center"/>
        </w:trPr>
        <w:tc>
          <w:tcPr>
            <w:tcW w:w="2091" w:type="dxa"/>
            <w:tcBorders>
              <w:left w:val="nil"/>
              <w:bottom w:val="single" w:sz="4" w:space="0" w:color="auto"/>
            </w:tcBorders>
            <w:shd w:val="clear" w:color="auto" w:fill="auto"/>
          </w:tcPr>
          <w:p w:rsidR="005F575A" w:rsidRPr="00975B55" w:rsidRDefault="005F575A" w:rsidP="005F575A">
            <w:pPr>
              <w:pStyle w:val="ListParagraph"/>
              <w:tabs>
                <w:tab w:val="left" w:pos="5175"/>
              </w:tabs>
              <w:spacing w:after="0" w:line="240" w:lineRule="auto"/>
              <w:ind w:left="-182" w:right="-101"/>
              <w:jc w:val="center"/>
              <w:rPr>
                <w:rFonts w:ascii="Times New Roman" w:eastAsia="Times New Roman" w:hAnsi="Times New Roman"/>
              </w:rPr>
            </w:pPr>
            <m:oMathPara>
              <m:oMath>
                <m:r>
                  <m:rPr>
                    <m:sty m:val="p"/>
                  </m:rPr>
                  <w:rPr>
                    <w:rFonts w:ascii="Cambria Math" w:eastAsia="Times New Roman" w:hAnsi="Cambria Math"/>
                  </w:rPr>
                  <m:t>0&lt;X≤</m:t>
                </m:r>
                <m:r>
                  <w:rPr>
                    <w:rFonts w:ascii="Cambria Math" w:eastAsia="Times New Roman" w:hAnsi="Cambria Math"/>
                  </w:rPr>
                  <m:t>6,25</m:t>
                </m:r>
              </m:oMath>
            </m:oMathPara>
          </w:p>
        </w:tc>
        <w:tc>
          <w:tcPr>
            <w:tcW w:w="1773" w:type="dxa"/>
            <w:tcBorders>
              <w:bottom w:val="single" w:sz="4" w:space="0" w:color="auto"/>
              <w:right w:val="nil"/>
            </w:tcBorders>
            <w:shd w:val="clear" w:color="auto" w:fill="auto"/>
          </w:tcPr>
          <w:p w:rsidR="005F575A" w:rsidRPr="00975B55" w:rsidRDefault="005F575A" w:rsidP="005F575A">
            <w:pPr>
              <w:pStyle w:val="ListParagraph"/>
              <w:tabs>
                <w:tab w:val="left" w:pos="5175"/>
              </w:tabs>
              <w:spacing w:after="0" w:line="240" w:lineRule="auto"/>
              <w:ind w:left="-108" w:right="-100"/>
              <w:jc w:val="center"/>
              <w:rPr>
                <w:rFonts w:ascii="Times New Roman" w:eastAsia="Times New Roman" w:hAnsi="Times New Roman"/>
              </w:rPr>
            </w:pPr>
            <w:r w:rsidRPr="00975B55">
              <w:rPr>
                <w:rFonts w:ascii="Times New Roman" w:eastAsia="Times New Roman" w:hAnsi="Times New Roman"/>
              </w:rPr>
              <w:t>Sangat Rendah</w:t>
            </w:r>
          </w:p>
        </w:tc>
      </w:tr>
    </w:tbl>
    <w:p w:rsidR="005F575A" w:rsidRPr="00975B55" w:rsidRDefault="005F575A" w:rsidP="005F575A">
      <w:pPr>
        <w:spacing w:before="240" w:after="240"/>
        <w:ind w:firstLine="567"/>
        <w:jc w:val="both"/>
        <w:rPr>
          <w:sz w:val="22"/>
          <w:szCs w:val="22"/>
        </w:rPr>
      </w:pPr>
      <w:r w:rsidRPr="00975B55">
        <w:rPr>
          <w:sz w:val="22"/>
          <w:szCs w:val="22"/>
        </w:rPr>
        <w:t>Deskripsi hasil tes soal model PISA yang diujikan pada siswa kelas X di Kabupaten Tegal seca</w:t>
      </w:r>
      <w:r w:rsidR="00B17ECB">
        <w:rPr>
          <w:sz w:val="22"/>
          <w:szCs w:val="22"/>
        </w:rPr>
        <w:t>ra umum dapat dilihat pada Tabel 3</w:t>
      </w:r>
      <w:r w:rsidRPr="00975B55">
        <w:rPr>
          <w:sz w:val="22"/>
          <w:szCs w:val="22"/>
        </w:rPr>
        <w:t>.</w:t>
      </w:r>
    </w:p>
    <w:p w:rsidR="005F575A" w:rsidRPr="005B5690" w:rsidRDefault="005F575A" w:rsidP="005F575A">
      <w:pPr>
        <w:pStyle w:val="Caption"/>
        <w:jc w:val="center"/>
        <w:rPr>
          <w:rFonts w:ascii="Times New Roman" w:hAnsi="Times New Roman"/>
          <w:i w:val="0"/>
          <w:color w:val="auto"/>
          <w:sz w:val="22"/>
          <w:szCs w:val="22"/>
        </w:rPr>
      </w:pPr>
      <w:r w:rsidRPr="005B5690">
        <w:rPr>
          <w:rFonts w:ascii="Times New Roman" w:hAnsi="Times New Roman"/>
          <w:i w:val="0"/>
          <w:color w:val="auto"/>
          <w:sz w:val="22"/>
          <w:szCs w:val="22"/>
        </w:rPr>
        <w:t xml:space="preserve">Tabel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Tabel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3</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Deskripsi Kemampuan Pemecahan Masalah Siswa secara Umum</w:t>
      </w:r>
    </w:p>
    <w:tbl>
      <w:tblPr>
        <w:tblW w:w="0" w:type="auto"/>
        <w:jc w:val="center"/>
        <w:tblBorders>
          <w:top w:val="single" w:sz="4" w:space="0" w:color="auto"/>
          <w:bottom w:val="single" w:sz="4" w:space="0" w:color="auto"/>
        </w:tblBorders>
        <w:tblLook w:val="04A0" w:firstRow="1" w:lastRow="0" w:firstColumn="1" w:lastColumn="0" w:noHBand="0" w:noVBand="1"/>
      </w:tblPr>
      <w:tblGrid>
        <w:gridCol w:w="1980"/>
        <w:gridCol w:w="2262"/>
      </w:tblGrid>
      <w:tr w:rsidR="005F575A" w:rsidRPr="00975B55" w:rsidTr="005F575A">
        <w:trPr>
          <w:jc w:val="center"/>
        </w:trPr>
        <w:tc>
          <w:tcPr>
            <w:tcW w:w="1980" w:type="dxa"/>
            <w:tcBorders>
              <w:top w:val="single" w:sz="4" w:space="0" w:color="auto"/>
              <w:bottom w:val="single" w:sz="4" w:space="0" w:color="auto"/>
            </w:tcBorders>
            <w:shd w:val="clear" w:color="auto" w:fill="auto"/>
            <w:vAlign w:val="center"/>
          </w:tcPr>
          <w:p w:rsidR="005F575A" w:rsidRPr="00975B55" w:rsidRDefault="005F575A" w:rsidP="005F575A">
            <w:pPr>
              <w:jc w:val="center"/>
              <w:rPr>
                <w:b/>
                <w:sz w:val="22"/>
                <w:szCs w:val="22"/>
              </w:rPr>
            </w:pPr>
            <w:r w:rsidRPr="00975B55">
              <w:rPr>
                <w:b/>
                <w:sz w:val="22"/>
                <w:szCs w:val="22"/>
              </w:rPr>
              <w:t>Deskripsi</w:t>
            </w:r>
          </w:p>
        </w:tc>
        <w:tc>
          <w:tcPr>
            <w:tcW w:w="2262" w:type="dxa"/>
            <w:tcBorders>
              <w:top w:val="single" w:sz="4" w:space="0" w:color="auto"/>
              <w:bottom w:val="single" w:sz="4" w:space="0" w:color="auto"/>
            </w:tcBorders>
            <w:shd w:val="clear" w:color="auto" w:fill="auto"/>
            <w:vAlign w:val="center"/>
          </w:tcPr>
          <w:p w:rsidR="005F575A" w:rsidRPr="00975B55" w:rsidRDefault="005F575A" w:rsidP="005F575A">
            <w:pPr>
              <w:ind w:left="-114" w:right="-112"/>
              <w:jc w:val="center"/>
              <w:rPr>
                <w:b/>
                <w:sz w:val="22"/>
                <w:szCs w:val="22"/>
              </w:rPr>
            </w:pPr>
            <w:r w:rsidRPr="00975B55">
              <w:rPr>
                <w:b/>
                <w:sz w:val="22"/>
                <w:szCs w:val="22"/>
              </w:rPr>
              <w:t>Kemampuan Pemecahan Masalah Siswa</w:t>
            </w:r>
          </w:p>
        </w:tc>
      </w:tr>
      <w:tr w:rsidR="005F575A" w:rsidRPr="00975B55" w:rsidTr="005F575A">
        <w:trPr>
          <w:jc w:val="center"/>
        </w:trPr>
        <w:tc>
          <w:tcPr>
            <w:tcW w:w="1980" w:type="dxa"/>
            <w:tcBorders>
              <w:top w:val="single" w:sz="4" w:space="0" w:color="auto"/>
            </w:tcBorders>
            <w:shd w:val="clear" w:color="auto" w:fill="auto"/>
          </w:tcPr>
          <w:p w:rsidR="005F575A" w:rsidRPr="00975B55" w:rsidRDefault="005F575A" w:rsidP="005F575A">
            <w:pPr>
              <w:rPr>
                <w:sz w:val="22"/>
                <w:szCs w:val="22"/>
              </w:rPr>
            </w:pPr>
            <w:r w:rsidRPr="00975B55">
              <w:rPr>
                <w:sz w:val="22"/>
                <w:szCs w:val="22"/>
              </w:rPr>
              <w:t>Skor Rata-rata</w:t>
            </w:r>
          </w:p>
        </w:tc>
        <w:tc>
          <w:tcPr>
            <w:tcW w:w="2262" w:type="dxa"/>
            <w:tcBorders>
              <w:top w:val="single" w:sz="4" w:space="0" w:color="auto"/>
            </w:tcBorders>
            <w:shd w:val="clear" w:color="auto" w:fill="auto"/>
          </w:tcPr>
          <w:p w:rsidR="005F575A" w:rsidRPr="00975B55" w:rsidRDefault="005F575A" w:rsidP="005F575A">
            <w:pPr>
              <w:jc w:val="center"/>
              <w:rPr>
                <w:color w:val="000000"/>
                <w:sz w:val="22"/>
                <w:szCs w:val="22"/>
              </w:rPr>
            </w:pPr>
            <w:r w:rsidRPr="00975B55">
              <w:rPr>
                <w:color w:val="000000"/>
                <w:sz w:val="22"/>
                <w:szCs w:val="22"/>
              </w:rPr>
              <w:t>8,22</w:t>
            </w:r>
          </w:p>
        </w:tc>
      </w:tr>
      <w:tr w:rsidR="005F575A" w:rsidRPr="00975B55" w:rsidTr="005F575A">
        <w:trPr>
          <w:jc w:val="center"/>
        </w:trPr>
        <w:tc>
          <w:tcPr>
            <w:tcW w:w="1980" w:type="dxa"/>
            <w:shd w:val="clear" w:color="auto" w:fill="auto"/>
          </w:tcPr>
          <w:p w:rsidR="005F575A" w:rsidRPr="00975B55" w:rsidRDefault="005F575A" w:rsidP="005F575A">
            <w:pPr>
              <w:rPr>
                <w:sz w:val="22"/>
                <w:szCs w:val="22"/>
              </w:rPr>
            </w:pPr>
            <w:r w:rsidRPr="00975B55">
              <w:rPr>
                <w:sz w:val="22"/>
                <w:szCs w:val="22"/>
              </w:rPr>
              <w:t>Simpangan baku</w:t>
            </w:r>
          </w:p>
        </w:tc>
        <w:tc>
          <w:tcPr>
            <w:tcW w:w="2262" w:type="dxa"/>
            <w:shd w:val="clear" w:color="auto" w:fill="auto"/>
          </w:tcPr>
          <w:p w:rsidR="005F575A" w:rsidRPr="00975B55" w:rsidRDefault="005F575A" w:rsidP="005F575A">
            <w:pPr>
              <w:jc w:val="center"/>
              <w:rPr>
                <w:sz w:val="22"/>
                <w:szCs w:val="22"/>
              </w:rPr>
            </w:pPr>
            <w:r w:rsidRPr="00975B55">
              <w:rPr>
                <w:sz w:val="22"/>
                <w:szCs w:val="22"/>
              </w:rPr>
              <w:t>4,76</w:t>
            </w:r>
          </w:p>
        </w:tc>
      </w:tr>
      <w:tr w:rsidR="005F575A" w:rsidRPr="00975B55" w:rsidTr="005F575A">
        <w:trPr>
          <w:jc w:val="center"/>
        </w:trPr>
        <w:tc>
          <w:tcPr>
            <w:tcW w:w="1980" w:type="dxa"/>
            <w:shd w:val="clear" w:color="auto" w:fill="auto"/>
          </w:tcPr>
          <w:p w:rsidR="005F575A" w:rsidRPr="00975B55" w:rsidRDefault="005F575A" w:rsidP="005F575A">
            <w:pPr>
              <w:rPr>
                <w:sz w:val="22"/>
                <w:szCs w:val="22"/>
              </w:rPr>
            </w:pPr>
            <w:r w:rsidRPr="00975B55">
              <w:rPr>
                <w:sz w:val="22"/>
                <w:szCs w:val="22"/>
              </w:rPr>
              <w:t>Skor tertinggi ideal</w:t>
            </w:r>
          </w:p>
        </w:tc>
        <w:tc>
          <w:tcPr>
            <w:tcW w:w="2262" w:type="dxa"/>
            <w:shd w:val="clear" w:color="auto" w:fill="auto"/>
          </w:tcPr>
          <w:p w:rsidR="005F575A" w:rsidRPr="00975B55" w:rsidRDefault="005F575A" w:rsidP="005F575A">
            <w:pPr>
              <w:jc w:val="center"/>
              <w:rPr>
                <w:sz w:val="22"/>
                <w:szCs w:val="22"/>
              </w:rPr>
            </w:pPr>
            <w:r w:rsidRPr="00975B55">
              <w:rPr>
                <w:sz w:val="22"/>
                <w:szCs w:val="22"/>
              </w:rPr>
              <w:t>25</w:t>
            </w:r>
          </w:p>
        </w:tc>
      </w:tr>
      <w:tr w:rsidR="005F575A" w:rsidRPr="00975B55" w:rsidTr="005F575A">
        <w:trPr>
          <w:jc w:val="center"/>
        </w:trPr>
        <w:tc>
          <w:tcPr>
            <w:tcW w:w="1980" w:type="dxa"/>
            <w:shd w:val="clear" w:color="auto" w:fill="auto"/>
          </w:tcPr>
          <w:p w:rsidR="005F575A" w:rsidRPr="00975B55" w:rsidRDefault="005F575A" w:rsidP="005F575A">
            <w:pPr>
              <w:rPr>
                <w:sz w:val="22"/>
                <w:szCs w:val="22"/>
              </w:rPr>
            </w:pPr>
            <w:r w:rsidRPr="00975B55">
              <w:rPr>
                <w:sz w:val="22"/>
                <w:szCs w:val="22"/>
              </w:rPr>
              <w:t>Skor tertinggi</w:t>
            </w:r>
          </w:p>
        </w:tc>
        <w:tc>
          <w:tcPr>
            <w:tcW w:w="2262" w:type="dxa"/>
            <w:shd w:val="clear" w:color="auto" w:fill="auto"/>
          </w:tcPr>
          <w:p w:rsidR="005F575A" w:rsidRPr="00975B55" w:rsidRDefault="005F575A" w:rsidP="005F575A">
            <w:pPr>
              <w:jc w:val="center"/>
              <w:rPr>
                <w:sz w:val="22"/>
                <w:szCs w:val="22"/>
              </w:rPr>
            </w:pPr>
            <w:r w:rsidRPr="00975B55">
              <w:rPr>
                <w:sz w:val="22"/>
                <w:szCs w:val="22"/>
              </w:rPr>
              <w:t>21</w:t>
            </w:r>
          </w:p>
        </w:tc>
      </w:tr>
      <w:tr w:rsidR="005F575A" w:rsidRPr="00975B55" w:rsidTr="005F575A">
        <w:trPr>
          <w:jc w:val="center"/>
        </w:trPr>
        <w:tc>
          <w:tcPr>
            <w:tcW w:w="1980" w:type="dxa"/>
            <w:shd w:val="clear" w:color="auto" w:fill="auto"/>
          </w:tcPr>
          <w:p w:rsidR="005F575A" w:rsidRPr="00975B55" w:rsidRDefault="005F575A" w:rsidP="005F575A">
            <w:pPr>
              <w:rPr>
                <w:sz w:val="22"/>
                <w:szCs w:val="22"/>
              </w:rPr>
            </w:pPr>
            <w:r w:rsidRPr="00975B55">
              <w:rPr>
                <w:sz w:val="22"/>
                <w:szCs w:val="22"/>
              </w:rPr>
              <w:t>Skor terendah ideal</w:t>
            </w:r>
          </w:p>
        </w:tc>
        <w:tc>
          <w:tcPr>
            <w:tcW w:w="2262" w:type="dxa"/>
            <w:shd w:val="clear" w:color="auto" w:fill="auto"/>
          </w:tcPr>
          <w:p w:rsidR="005F575A" w:rsidRPr="00975B55" w:rsidRDefault="005F575A" w:rsidP="005F575A">
            <w:pPr>
              <w:jc w:val="center"/>
              <w:rPr>
                <w:sz w:val="22"/>
                <w:szCs w:val="22"/>
              </w:rPr>
            </w:pPr>
            <w:r w:rsidRPr="00975B55">
              <w:rPr>
                <w:sz w:val="22"/>
                <w:szCs w:val="22"/>
              </w:rPr>
              <w:t>0</w:t>
            </w:r>
          </w:p>
        </w:tc>
      </w:tr>
      <w:tr w:rsidR="005F575A" w:rsidRPr="00975B55" w:rsidTr="005F575A">
        <w:trPr>
          <w:jc w:val="center"/>
        </w:trPr>
        <w:tc>
          <w:tcPr>
            <w:tcW w:w="1980" w:type="dxa"/>
            <w:shd w:val="clear" w:color="auto" w:fill="auto"/>
          </w:tcPr>
          <w:p w:rsidR="005F575A" w:rsidRPr="00975B55" w:rsidRDefault="005F575A" w:rsidP="005F575A">
            <w:pPr>
              <w:rPr>
                <w:sz w:val="22"/>
                <w:szCs w:val="22"/>
              </w:rPr>
            </w:pPr>
            <w:r w:rsidRPr="00975B55">
              <w:rPr>
                <w:sz w:val="22"/>
                <w:szCs w:val="22"/>
              </w:rPr>
              <w:t>Skor terendah</w:t>
            </w:r>
          </w:p>
        </w:tc>
        <w:tc>
          <w:tcPr>
            <w:tcW w:w="2262" w:type="dxa"/>
            <w:shd w:val="clear" w:color="auto" w:fill="auto"/>
          </w:tcPr>
          <w:p w:rsidR="005F575A" w:rsidRPr="00975B55" w:rsidRDefault="005F575A" w:rsidP="005F575A">
            <w:pPr>
              <w:keepNext/>
              <w:jc w:val="center"/>
              <w:rPr>
                <w:sz w:val="22"/>
                <w:szCs w:val="22"/>
              </w:rPr>
            </w:pPr>
            <w:r w:rsidRPr="00975B55">
              <w:rPr>
                <w:sz w:val="22"/>
                <w:szCs w:val="22"/>
              </w:rPr>
              <w:t>0</w:t>
            </w:r>
          </w:p>
        </w:tc>
      </w:tr>
    </w:tbl>
    <w:p w:rsidR="005F575A" w:rsidRPr="00975B55" w:rsidRDefault="005F575A" w:rsidP="005F575A">
      <w:pPr>
        <w:spacing w:before="240"/>
        <w:ind w:firstLine="567"/>
        <w:jc w:val="both"/>
        <w:rPr>
          <w:sz w:val="22"/>
          <w:szCs w:val="22"/>
        </w:rPr>
      </w:pPr>
      <w:r>
        <w:rPr>
          <w:sz w:val="22"/>
          <w:szCs w:val="22"/>
        </w:rPr>
        <w:t>Berdasarkan Tabel 3</w:t>
      </w:r>
      <w:r w:rsidRPr="00B54669">
        <w:rPr>
          <w:sz w:val="22"/>
          <w:szCs w:val="22"/>
        </w:rPr>
        <w:t xml:space="preserve">, rata-rata skor yang diperoleh siswa </w:t>
      </w:r>
      <w:r>
        <w:rPr>
          <w:sz w:val="22"/>
          <w:szCs w:val="22"/>
        </w:rPr>
        <w:t xml:space="preserve">berada pada kategori rendah, </w:t>
      </w:r>
      <w:r w:rsidRPr="00B54669">
        <w:rPr>
          <w:sz w:val="22"/>
          <w:szCs w:val="22"/>
        </w:rPr>
        <w:t xml:space="preserve">jauh sekali dari skor </w:t>
      </w:r>
      <w:r>
        <w:rPr>
          <w:sz w:val="22"/>
          <w:szCs w:val="22"/>
        </w:rPr>
        <w:t xml:space="preserve">tertinggi ideal. </w:t>
      </w:r>
      <w:r w:rsidRPr="00B54669">
        <w:rPr>
          <w:sz w:val="22"/>
          <w:szCs w:val="22"/>
        </w:rPr>
        <w:t>Banyak siswa yang memperoleh nilai setara dengan skor terendah ideal, namun tidak ada satu pun siswa yang memperoleh skor setara dengan skor tertinggi ideal.</w:t>
      </w:r>
      <w:r>
        <w:rPr>
          <w:sz w:val="22"/>
          <w:szCs w:val="22"/>
        </w:rPr>
        <w:t xml:space="preserve"> </w:t>
      </w:r>
      <w:r w:rsidRPr="00975B55">
        <w:rPr>
          <w:sz w:val="22"/>
          <w:szCs w:val="22"/>
        </w:rPr>
        <w:t>Distribusi kemampuan pemecahan masalah siswa dalam menyelesaikan soal model PISA berdasarkan tahapan Polya</w:t>
      </w:r>
      <w:r>
        <w:rPr>
          <w:sz w:val="22"/>
          <w:szCs w:val="22"/>
        </w:rPr>
        <w:t xml:space="preserve"> disajikan pada Gambar 2</w:t>
      </w:r>
      <w:r w:rsidRPr="00975B55">
        <w:rPr>
          <w:sz w:val="22"/>
          <w:szCs w:val="22"/>
        </w:rPr>
        <w:t xml:space="preserve">. </w:t>
      </w:r>
    </w:p>
    <w:p w:rsidR="00AB41B4" w:rsidRDefault="00AB41B4" w:rsidP="005F575A">
      <w:pPr>
        <w:keepNext/>
        <w:spacing w:before="240"/>
        <w:jc w:val="both"/>
        <w:sectPr w:rsidR="00AB41B4" w:rsidSect="005F575A">
          <w:type w:val="continuous"/>
          <w:pgSz w:w="11907" w:h="16840" w:code="9"/>
          <w:pgMar w:top="1701" w:right="1134" w:bottom="1134" w:left="1701" w:header="850" w:footer="454" w:gutter="0"/>
          <w:cols w:num="2" w:space="567"/>
          <w:docGrid w:linePitch="360"/>
        </w:sectPr>
      </w:pPr>
    </w:p>
    <w:p w:rsidR="005F575A" w:rsidRDefault="005F575A" w:rsidP="00AB41B4">
      <w:pPr>
        <w:keepNext/>
        <w:spacing w:before="240"/>
        <w:jc w:val="center"/>
      </w:pPr>
      <w:r>
        <w:rPr>
          <w:noProof/>
        </w:rPr>
        <w:drawing>
          <wp:inline distT="0" distB="0" distL="0" distR="0" wp14:anchorId="46D0DA37" wp14:editId="55504B04">
            <wp:extent cx="5761990" cy="2458528"/>
            <wp:effectExtent l="0" t="0" r="10160"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575A" w:rsidRPr="005B5690" w:rsidRDefault="005F575A" w:rsidP="00AB41B4">
      <w:pPr>
        <w:pStyle w:val="Caption"/>
        <w:spacing w:before="240"/>
        <w:jc w:val="center"/>
        <w:rPr>
          <w:rFonts w:ascii="Times New Roman" w:hAnsi="Times New Roman"/>
          <w:i w:val="0"/>
          <w:sz w:val="22"/>
          <w:szCs w:val="22"/>
        </w:rPr>
      </w:pPr>
      <w:r w:rsidRPr="005B5690">
        <w:rPr>
          <w:rFonts w:ascii="Times New Roman" w:hAnsi="Times New Roman"/>
          <w:i w:val="0"/>
          <w:color w:val="auto"/>
          <w:sz w:val="22"/>
          <w:szCs w:val="22"/>
        </w:rPr>
        <w:t xml:space="preserve">Gambar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Gambar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2</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Distribusi Kemampuan Pemecahan Masalah Siswa</w:t>
      </w:r>
    </w:p>
    <w:p w:rsidR="00AB41B4" w:rsidRDefault="00AB41B4" w:rsidP="005F575A">
      <w:pPr>
        <w:spacing w:before="240"/>
        <w:ind w:firstLine="567"/>
        <w:jc w:val="both"/>
        <w:rPr>
          <w:sz w:val="22"/>
          <w:szCs w:val="22"/>
        </w:rPr>
        <w:sectPr w:rsidR="00AB41B4" w:rsidSect="00AB41B4">
          <w:type w:val="continuous"/>
          <w:pgSz w:w="11907" w:h="16840" w:code="9"/>
          <w:pgMar w:top="1701" w:right="1134" w:bottom="1134" w:left="1701" w:header="850" w:footer="454" w:gutter="0"/>
          <w:cols w:space="567"/>
          <w:docGrid w:linePitch="360"/>
        </w:sectPr>
      </w:pPr>
    </w:p>
    <w:p w:rsidR="005F575A" w:rsidRDefault="005F575A" w:rsidP="00D94C12">
      <w:pPr>
        <w:ind w:firstLine="567"/>
        <w:jc w:val="both"/>
        <w:rPr>
          <w:sz w:val="22"/>
          <w:szCs w:val="22"/>
        </w:rPr>
      </w:pPr>
      <w:r>
        <w:rPr>
          <w:sz w:val="22"/>
          <w:szCs w:val="22"/>
        </w:rPr>
        <w:t xml:space="preserve">Gambar 2 </w:t>
      </w:r>
      <w:r w:rsidRPr="00B54669">
        <w:rPr>
          <w:sz w:val="22"/>
          <w:szCs w:val="22"/>
        </w:rPr>
        <w:t>menunjukkan</w:t>
      </w:r>
      <w:r>
        <w:rPr>
          <w:sz w:val="22"/>
          <w:szCs w:val="22"/>
        </w:rPr>
        <w:t xml:space="preserve"> bahwa</w:t>
      </w:r>
      <w:r w:rsidRPr="00B54669">
        <w:rPr>
          <w:sz w:val="22"/>
          <w:szCs w:val="22"/>
        </w:rPr>
        <w:t xml:space="preserve"> persentase kemampuan pemecahan masalah siswa SMA dan MA di Kabupaten Tegal sebagian besar pada kategori sangat rendah dan seperempat lebih siswa pada kategori rendah. Sementara itu, pada kategori sangat tinggi persentase kemampuan pemecahan masalah siswa sangat sedikit.</w:t>
      </w:r>
    </w:p>
    <w:p w:rsidR="005F575A" w:rsidRPr="00FD5232" w:rsidRDefault="005F575A" w:rsidP="007A2951">
      <w:pPr>
        <w:jc w:val="both"/>
        <w:rPr>
          <w:b/>
          <w:sz w:val="22"/>
          <w:szCs w:val="22"/>
        </w:rPr>
      </w:pPr>
      <w:r w:rsidRPr="00056252">
        <w:rPr>
          <w:b/>
          <w:sz w:val="22"/>
          <w:szCs w:val="22"/>
        </w:rPr>
        <w:t>Kemampuan Pem</w:t>
      </w:r>
      <w:r>
        <w:rPr>
          <w:b/>
          <w:sz w:val="22"/>
          <w:szCs w:val="22"/>
        </w:rPr>
        <w:t>ecahan Masalah Siswa untuk Indikator Memahami Masalah</w:t>
      </w:r>
    </w:p>
    <w:p w:rsidR="005F575A" w:rsidRPr="00FD5232" w:rsidRDefault="005F575A" w:rsidP="005F575A">
      <w:pPr>
        <w:pStyle w:val="E-JOURNALBody"/>
        <w:spacing w:before="240"/>
        <w:rPr>
          <w:szCs w:val="22"/>
          <w:lang w:val="en-US"/>
        </w:rPr>
      </w:pPr>
      <w:r w:rsidRPr="00FD5232">
        <w:rPr>
          <w:szCs w:val="22"/>
        </w:rPr>
        <w:t xml:space="preserve">Persentase jenis jawaban siswa jika ditelisik dari indikator memahami masalah dapat dilihat pada </w:t>
      </w:r>
      <w:r w:rsidR="00DC03AE">
        <w:rPr>
          <w:szCs w:val="22"/>
          <w:lang w:val="en-US"/>
        </w:rPr>
        <w:t>Gambar 3</w:t>
      </w:r>
      <w:r w:rsidRPr="00FD5232">
        <w:rPr>
          <w:szCs w:val="22"/>
        </w:rPr>
        <w:t>.</w:t>
      </w:r>
    </w:p>
    <w:p w:rsidR="00D94C12" w:rsidRDefault="00D94C12" w:rsidP="005F575A">
      <w:pPr>
        <w:pStyle w:val="E-JOURNALBody"/>
        <w:keepNext/>
        <w:spacing w:before="240"/>
        <w:ind w:firstLine="0"/>
        <w:jc w:val="center"/>
        <w:sectPr w:rsidR="00D94C12" w:rsidSect="005F575A">
          <w:type w:val="continuous"/>
          <w:pgSz w:w="11907" w:h="16840" w:code="9"/>
          <w:pgMar w:top="1701" w:right="1134" w:bottom="1134" w:left="1701" w:header="850" w:footer="454" w:gutter="0"/>
          <w:cols w:num="2" w:space="567"/>
          <w:docGrid w:linePitch="360"/>
        </w:sectPr>
      </w:pPr>
    </w:p>
    <w:p w:rsidR="005F575A" w:rsidRDefault="005F575A" w:rsidP="00636A75">
      <w:pPr>
        <w:pStyle w:val="E-JOURNALBody"/>
        <w:keepNext/>
        <w:ind w:firstLine="0"/>
        <w:jc w:val="center"/>
      </w:pPr>
      <w:r>
        <w:rPr>
          <w:noProof/>
        </w:rPr>
        <w:lastRenderedPageBreak/>
        <w:drawing>
          <wp:inline distT="0" distB="0" distL="0" distR="0" wp14:anchorId="045ACCE5" wp14:editId="2A732B02">
            <wp:extent cx="5080000" cy="2613804"/>
            <wp:effectExtent l="0" t="0" r="635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4C12" w:rsidRDefault="005F575A" w:rsidP="00CE2223">
      <w:pPr>
        <w:pStyle w:val="Caption"/>
        <w:spacing w:before="240"/>
        <w:ind w:left="567" w:right="567"/>
        <w:jc w:val="center"/>
        <w:rPr>
          <w:rFonts w:ascii="Times New Roman" w:hAnsi="Times New Roman"/>
          <w:i w:val="0"/>
          <w:color w:val="auto"/>
          <w:sz w:val="22"/>
          <w:szCs w:val="22"/>
        </w:rPr>
        <w:sectPr w:rsidR="00D94C12" w:rsidSect="00D94C12">
          <w:type w:val="continuous"/>
          <w:pgSz w:w="11907" w:h="16840" w:code="9"/>
          <w:pgMar w:top="1701" w:right="1134" w:bottom="1134" w:left="1701" w:header="850" w:footer="454" w:gutter="0"/>
          <w:cols w:space="567"/>
          <w:docGrid w:linePitch="360"/>
        </w:sectPr>
      </w:pPr>
      <w:r w:rsidRPr="005B5690">
        <w:rPr>
          <w:rFonts w:ascii="Times New Roman" w:hAnsi="Times New Roman"/>
          <w:i w:val="0"/>
          <w:color w:val="auto"/>
          <w:sz w:val="22"/>
          <w:szCs w:val="22"/>
        </w:rPr>
        <w:t xml:space="preserve">Gambar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Gambar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3</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Persentase Jenis Jawaban Siswa pada Penyelesaian Soal Model PISA pada Indikator Memahami Masalah</w:t>
      </w:r>
    </w:p>
    <w:p w:rsidR="005F575A" w:rsidRDefault="005F575A" w:rsidP="005F575A">
      <w:pPr>
        <w:pStyle w:val="E-JOURNALBody"/>
        <w:spacing w:before="240" w:after="240"/>
        <w:rPr>
          <w:lang w:val="en-US"/>
        </w:rPr>
      </w:pPr>
      <w:r>
        <w:rPr>
          <w:lang w:val="en-US"/>
        </w:rPr>
        <w:t>Pada indikator memahami</w:t>
      </w:r>
      <w:r w:rsidR="00CE2223">
        <w:rPr>
          <w:lang w:val="en-US"/>
        </w:rPr>
        <w:t xml:space="preserve"> masalah, persentase siswa </w:t>
      </w:r>
      <w:r>
        <w:rPr>
          <w:lang w:val="en-US"/>
        </w:rPr>
        <w:t>menjawab benar lebih sedikit dibandingkan persentase siswa yang tidak menjawab soal. Pada penelitian ini terdapat 3 soal yang digunakan untuk mengukur kemampuan siswa pa</w:t>
      </w:r>
      <w:r w:rsidR="00CE2223">
        <w:rPr>
          <w:lang w:val="en-US"/>
        </w:rPr>
        <w:t>da indikator memahami masalah. Adapun k</w:t>
      </w:r>
      <w:r>
        <w:rPr>
          <w:lang w:val="en-US"/>
        </w:rPr>
        <w:t>ategori kemampuan pemecahan masalah untuk indikator ini ditunjukkan pada Tabel 4.</w:t>
      </w:r>
    </w:p>
    <w:p w:rsidR="005F575A" w:rsidRPr="005B5690" w:rsidRDefault="005F575A" w:rsidP="005F575A">
      <w:pPr>
        <w:pStyle w:val="Caption"/>
        <w:jc w:val="center"/>
        <w:rPr>
          <w:rFonts w:ascii="Times New Roman" w:hAnsi="Times New Roman"/>
          <w:i w:val="0"/>
          <w:color w:val="auto"/>
          <w:sz w:val="22"/>
          <w:szCs w:val="22"/>
        </w:rPr>
      </w:pPr>
      <w:r w:rsidRPr="005B5690">
        <w:rPr>
          <w:rFonts w:ascii="Times New Roman" w:hAnsi="Times New Roman"/>
          <w:i w:val="0"/>
          <w:color w:val="auto"/>
          <w:sz w:val="22"/>
          <w:szCs w:val="22"/>
        </w:rPr>
        <w:t xml:space="preserve">Tabel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Tabel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4</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Kategori Kemampuan Pemecahan Masalah untuk Indikator Memahami Masalah</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33"/>
        <w:gridCol w:w="1819"/>
      </w:tblGrid>
      <w:tr w:rsidR="005F575A" w:rsidRPr="004E5567" w:rsidTr="005F575A">
        <w:trPr>
          <w:tblHeader/>
          <w:jc w:val="center"/>
        </w:trPr>
        <w:tc>
          <w:tcPr>
            <w:tcW w:w="2433" w:type="dxa"/>
            <w:shd w:val="clear" w:color="auto" w:fill="auto"/>
            <w:vAlign w:val="center"/>
          </w:tcPr>
          <w:p w:rsidR="005F575A" w:rsidRPr="004E5567" w:rsidRDefault="005F575A" w:rsidP="005F575A">
            <w:pPr>
              <w:pStyle w:val="ListParagraph"/>
              <w:tabs>
                <w:tab w:val="left" w:pos="5175"/>
              </w:tabs>
              <w:spacing w:after="0" w:line="240" w:lineRule="auto"/>
              <w:ind w:left="0" w:right="34"/>
              <w:jc w:val="center"/>
              <w:rPr>
                <w:rFonts w:ascii="Times New Roman" w:eastAsia="Times New Roman" w:hAnsi="Times New Roman"/>
                <w:b/>
              </w:rPr>
            </w:pPr>
            <w:r w:rsidRPr="004E5567">
              <w:rPr>
                <w:rFonts w:ascii="Times New Roman" w:eastAsia="Times New Roman" w:hAnsi="Times New Roman"/>
                <w:b/>
              </w:rPr>
              <w:t>Interval Skor</w:t>
            </w:r>
          </w:p>
        </w:tc>
        <w:tc>
          <w:tcPr>
            <w:tcW w:w="1819" w:type="dxa"/>
            <w:shd w:val="clear" w:color="auto" w:fill="auto"/>
            <w:vAlign w:val="center"/>
          </w:tcPr>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b/>
              </w:rPr>
            </w:pPr>
            <w:r w:rsidRPr="004E5567">
              <w:rPr>
                <w:rFonts w:ascii="Times New Roman" w:eastAsia="Times New Roman" w:hAnsi="Times New Roman"/>
                <w:b/>
              </w:rPr>
              <w:t>Kategori</w:t>
            </w:r>
          </w:p>
        </w:tc>
      </w:tr>
      <w:tr w:rsidR="005F575A" w:rsidRPr="004E5567" w:rsidTr="005F575A">
        <w:trPr>
          <w:jc w:val="center"/>
        </w:trPr>
        <w:tc>
          <w:tcPr>
            <w:tcW w:w="2433" w:type="dxa"/>
            <w:shd w:val="clear" w:color="auto" w:fill="auto"/>
          </w:tcPr>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5,25</m:t>
                </m:r>
                <m:r>
                  <m:rPr>
                    <m:sty m:val="p"/>
                  </m:rPr>
                  <w:rPr>
                    <w:rFonts w:ascii="Cambria Math" w:eastAsia="Times New Roman" w:hAnsi="Cambria Math"/>
                  </w:rPr>
                  <m:t>&lt;X≤</m:t>
                </m:r>
                <m:r>
                  <w:rPr>
                    <w:rFonts w:ascii="Cambria Math" w:eastAsia="Times New Roman" w:hAnsi="Cambria Math"/>
                  </w:rPr>
                  <m:t>7</m:t>
                </m:r>
              </m:oMath>
            </m:oMathPara>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4,08</m:t>
                </m:r>
                <m:r>
                  <m:rPr>
                    <m:sty m:val="p"/>
                  </m:rPr>
                  <w:rPr>
                    <w:rFonts w:ascii="Cambria Math" w:eastAsia="Times New Roman" w:hAnsi="Cambria Math"/>
                  </w:rPr>
                  <m:t>&lt;X≤</m:t>
                </m:r>
                <m:r>
                  <w:rPr>
                    <w:rFonts w:ascii="Cambria Math" w:eastAsia="Times New Roman" w:hAnsi="Cambria Math"/>
                  </w:rPr>
                  <m:t>5,25</m:t>
                </m:r>
              </m:oMath>
            </m:oMathPara>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2,92</m:t>
                </m:r>
                <m:r>
                  <m:rPr>
                    <m:sty m:val="p"/>
                  </m:rPr>
                  <w:rPr>
                    <w:rFonts w:ascii="Cambria Math" w:eastAsia="Times New Roman" w:hAnsi="Cambria Math"/>
                  </w:rPr>
                  <m:t>&lt;X≤</m:t>
                </m:r>
                <m:r>
                  <w:rPr>
                    <w:rFonts w:ascii="Cambria Math" w:eastAsia="Times New Roman" w:hAnsi="Cambria Math"/>
                  </w:rPr>
                  <m:t>4,08</m:t>
                </m:r>
              </m:oMath>
            </m:oMathPara>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1,75</m:t>
                </m:r>
                <m:r>
                  <m:rPr>
                    <m:sty m:val="p"/>
                  </m:rPr>
                  <w:rPr>
                    <w:rFonts w:ascii="Cambria Math" w:eastAsia="Times New Roman" w:hAnsi="Cambria Math"/>
                  </w:rPr>
                  <m:t>&lt;X≤</m:t>
                </m:r>
                <m:r>
                  <w:rPr>
                    <w:rFonts w:ascii="Cambria Math" w:eastAsia="Times New Roman" w:hAnsi="Cambria Math"/>
                  </w:rPr>
                  <m:t>2,92</m:t>
                </m:r>
              </m:oMath>
            </m:oMathPara>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0</m:t>
                </m:r>
                <m:r>
                  <m:rPr>
                    <m:sty m:val="p"/>
                  </m:rPr>
                  <w:rPr>
                    <w:rFonts w:ascii="Cambria Math" w:eastAsia="Times New Roman" w:hAnsi="Cambria Math"/>
                  </w:rPr>
                  <m:t>&lt;X≤</m:t>
                </m:r>
                <m:r>
                  <w:rPr>
                    <w:rFonts w:ascii="Cambria Math" w:eastAsia="Times New Roman" w:hAnsi="Cambria Math"/>
                  </w:rPr>
                  <m:t>1,75</m:t>
                </m:r>
              </m:oMath>
            </m:oMathPara>
          </w:p>
        </w:tc>
        <w:tc>
          <w:tcPr>
            <w:tcW w:w="1819" w:type="dxa"/>
            <w:shd w:val="clear" w:color="auto" w:fill="auto"/>
          </w:tcPr>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Sangat Tinggi</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Tinggi</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Sedang</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Rendah</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Sangat Rendah</w:t>
            </w:r>
          </w:p>
        </w:tc>
      </w:tr>
    </w:tbl>
    <w:p w:rsidR="005F575A" w:rsidRPr="00975B55" w:rsidRDefault="005F575A" w:rsidP="005F575A">
      <w:pPr>
        <w:spacing w:before="240"/>
        <w:ind w:firstLine="567"/>
        <w:jc w:val="both"/>
        <w:rPr>
          <w:sz w:val="22"/>
          <w:szCs w:val="22"/>
        </w:rPr>
      </w:pPr>
      <w:r w:rsidRPr="00975B55">
        <w:rPr>
          <w:sz w:val="22"/>
          <w:szCs w:val="22"/>
        </w:rPr>
        <w:t xml:space="preserve">Deskripsi hasil tes soal model PISA yang diujikan pada siswa kelas </w:t>
      </w:r>
      <w:r>
        <w:rPr>
          <w:sz w:val="22"/>
          <w:szCs w:val="22"/>
        </w:rPr>
        <w:t>X di Kabupaten Tegal pada indikator memahami masalah</w:t>
      </w:r>
      <w:r w:rsidRPr="00975B55">
        <w:rPr>
          <w:sz w:val="22"/>
          <w:szCs w:val="22"/>
        </w:rPr>
        <w:t xml:space="preserve"> dapat dilihat pada </w:t>
      </w:r>
      <w:r w:rsidR="00DC03AE">
        <w:rPr>
          <w:sz w:val="22"/>
          <w:szCs w:val="22"/>
        </w:rPr>
        <w:t>Tabel 5</w:t>
      </w:r>
      <w:r w:rsidRPr="00975B55">
        <w:rPr>
          <w:sz w:val="22"/>
          <w:szCs w:val="22"/>
        </w:rPr>
        <w:t>.</w:t>
      </w:r>
    </w:p>
    <w:p w:rsidR="005F575A" w:rsidRPr="005B5690" w:rsidRDefault="005F575A" w:rsidP="005F575A">
      <w:pPr>
        <w:pStyle w:val="Caption"/>
        <w:spacing w:before="240"/>
        <w:jc w:val="center"/>
        <w:rPr>
          <w:rFonts w:ascii="Times New Roman" w:hAnsi="Times New Roman"/>
          <w:i w:val="0"/>
          <w:sz w:val="22"/>
          <w:szCs w:val="22"/>
        </w:rPr>
      </w:pPr>
      <w:r w:rsidRPr="005B5690">
        <w:rPr>
          <w:rFonts w:ascii="Times New Roman" w:hAnsi="Times New Roman"/>
          <w:i w:val="0"/>
          <w:color w:val="auto"/>
          <w:sz w:val="22"/>
          <w:szCs w:val="22"/>
        </w:rPr>
        <w:t xml:space="preserve">Tabel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Tabel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5</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Deskripsi Kemampuan Pemecahan Masalah pada Indikator Memahami Masalah</w:t>
      </w:r>
    </w:p>
    <w:tbl>
      <w:tblPr>
        <w:tblW w:w="3526" w:type="dxa"/>
        <w:jc w:val="center"/>
        <w:tblBorders>
          <w:top w:val="single" w:sz="4" w:space="0" w:color="auto"/>
          <w:bottom w:val="single" w:sz="4" w:space="0" w:color="auto"/>
        </w:tblBorders>
        <w:tblLayout w:type="fixed"/>
        <w:tblLook w:val="04A0" w:firstRow="1" w:lastRow="0" w:firstColumn="1" w:lastColumn="0" w:noHBand="0" w:noVBand="1"/>
      </w:tblPr>
      <w:tblGrid>
        <w:gridCol w:w="2250"/>
        <w:gridCol w:w="1276"/>
      </w:tblGrid>
      <w:tr w:rsidR="005F575A" w:rsidRPr="00732BCA" w:rsidTr="005F575A">
        <w:trPr>
          <w:jc w:val="center"/>
        </w:trPr>
        <w:tc>
          <w:tcPr>
            <w:tcW w:w="2250" w:type="dxa"/>
            <w:tcBorders>
              <w:top w:val="single" w:sz="4" w:space="0" w:color="auto"/>
              <w:bottom w:val="single" w:sz="4" w:space="0" w:color="auto"/>
            </w:tcBorders>
            <w:shd w:val="clear" w:color="auto" w:fill="auto"/>
            <w:vAlign w:val="center"/>
          </w:tcPr>
          <w:p w:rsidR="005F575A" w:rsidRPr="00732BCA" w:rsidRDefault="005F575A" w:rsidP="005F575A">
            <w:pPr>
              <w:jc w:val="center"/>
              <w:rPr>
                <w:b/>
                <w:sz w:val="22"/>
                <w:szCs w:val="22"/>
              </w:rPr>
            </w:pPr>
            <w:r w:rsidRPr="00732BCA">
              <w:rPr>
                <w:b/>
                <w:sz w:val="22"/>
                <w:szCs w:val="22"/>
              </w:rPr>
              <w:t>Deskripsi</w:t>
            </w:r>
          </w:p>
        </w:tc>
        <w:tc>
          <w:tcPr>
            <w:tcW w:w="1276" w:type="dxa"/>
            <w:tcBorders>
              <w:top w:val="single" w:sz="4" w:space="0" w:color="auto"/>
              <w:bottom w:val="single" w:sz="4" w:space="0" w:color="auto"/>
            </w:tcBorders>
            <w:shd w:val="clear" w:color="auto" w:fill="auto"/>
          </w:tcPr>
          <w:p w:rsidR="005F575A" w:rsidRPr="00732BCA" w:rsidRDefault="005F575A" w:rsidP="005F575A">
            <w:pPr>
              <w:ind w:left="-108" w:right="-108"/>
              <w:jc w:val="center"/>
              <w:rPr>
                <w:b/>
                <w:sz w:val="22"/>
                <w:szCs w:val="22"/>
              </w:rPr>
            </w:pPr>
            <w:r w:rsidRPr="00732BCA">
              <w:rPr>
                <w:b/>
                <w:sz w:val="22"/>
                <w:szCs w:val="22"/>
              </w:rPr>
              <w:t>Memahami Masalah</w:t>
            </w:r>
          </w:p>
        </w:tc>
      </w:tr>
      <w:tr w:rsidR="005F575A" w:rsidRPr="00732BCA" w:rsidTr="005F575A">
        <w:trPr>
          <w:trHeight w:val="77"/>
          <w:jc w:val="center"/>
        </w:trPr>
        <w:tc>
          <w:tcPr>
            <w:tcW w:w="2250" w:type="dxa"/>
            <w:tcBorders>
              <w:top w:val="single" w:sz="4" w:space="0" w:color="auto"/>
            </w:tcBorders>
            <w:shd w:val="clear" w:color="auto" w:fill="auto"/>
          </w:tcPr>
          <w:p w:rsidR="005F575A" w:rsidRPr="00732BCA" w:rsidRDefault="005F575A" w:rsidP="005F575A">
            <w:pPr>
              <w:rPr>
                <w:sz w:val="22"/>
                <w:szCs w:val="22"/>
              </w:rPr>
            </w:pPr>
            <w:r w:rsidRPr="00732BCA">
              <w:rPr>
                <w:sz w:val="22"/>
                <w:szCs w:val="22"/>
              </w:rPr>
              <w:t>Skor Rata-rata</w:t>
            </w:r>
          </w:p>
        </w:tc>
        <w:tc>
          <w:tcPr>
            <w:tcW w:w="1276" w:type="dxa"/>
            <w:tcBorders>
              <w:top w:val="single" w:sz="4" w:space="0" w:color="auto"/>
            </w:tcBorders>
            <w:shd w:val="clear" w:color="auto" w:fill="auto"/>
          </w:tcPr>
          <w:p w:rsidR="005F575A" w:rsidRPr="00732BCA" w:rsidRDefault="005F575A" w:rsidP="005F575A">
            <w:pPr>
              <w:jc w:val="center"/>
              <w:rPr>
                <w:sz w:val="22"/>
                <w:szCs w:val="22"/>
              </w:rPr>
            </w:pPr>
            <w:r w:rsidRPr="00732BCA">
              <w:rPr>
                <w:sz w:val="22"/>
                <w:szCs w:val="22"/>
              </w:rPr>
              <w:t>2,3</w:t>
            </w:r>
          </w:p>
        </w:tc>
      </w:tr>
      <w:tr w:rsidR="005F575A" w:rsidRPr="00732BCA" w:rsidTr="005F575A">
        <w:trPr>
          <w:jc w:val="center"/>
        </w:trPr>
        <w:tc>
          <w:tcPr>
            <w:tcW w:w="2250" w:type="dxa"/>
            <w:shd w:val="clear" w:color="auto" w:fill="auto"/>
          </w:tcPr>
          <w:p w:rsidR="005F575A" w:rsidRPr="00732BCA" w:rsidRDefault="005F575A" w:rsidP="005F575A">
            <w:pPr>
              <w:rPr>
                <w:sz w:val="22"/>
                <w:szCs w:val="22"/>
              </w:rPr>
            </w:pPr>
            <w:r w:rsidRPr="00732BCA">
              <w:rPr>
                <w:sz w:val="22"/>
                <w:szCs w:val="22"/>
              </w:rPr>
              <w:t>Simpangan Baku</w:t>
            </w:r>
          </w:p>
        </w:tc>
        <w:tc>
          <w:tcPr>
            <w:tcW w:w="1276" w:type="dxa"/>
            <w:shd w:val="clear" w:color="auto" w:fill="auto"/>
          </w:tcPr>
          <w:p w:rsidR="005F575A" w:rsidRPr="00732BCA" w:rsidRDefault="005F575A" w:rsidP="005F575A">
            <w:pPr>
              <w:jc w:val="center"/>
              <w:rPr>
                <w:sz w:val="22"/>
                <w:szCs w:val="22"/>
              </w:rPr>
            </w:pPr>
            <w:r w:rsidRPr="00732BCA">
              <w:rPr>
                <w:sz w:val="22"/>
                <w:szCs w:val="22"/>
              </w:rPr>
              <w:t>1,5</w:t>
            </w:r>
          </w:p>
        </w:tc>
      </w:tr>
      <w:tr w:rsidR="005F575A" w:rsidRPr="00732BCA" w:rsidTr="005F575A">
        <w:trPr>
          <w:jc w:val="center"/>
        </w:trPr>
        <w:tc>
          <w:tcPr>
            <w:tcW w:w="2250" w:type="dxa"/>
            <w:shd w:val="clear" w:color="auto" w:fill="auto"/>
          </w:tcPr>
          <w:p w:rsidR="005F575A" w:rsidRPr="00732BCA" w:rsidRDefault="005F575A" w:rsidP="005F575A">
            <w:pPr>
              <w:rPr>
                <w:sz w:val="22"/>
                <w:szCs w:val="22"/>
              </w:rPr>
            </w:pPr>
            <w:r w:rsidRPr="00732BCA">
              <w:rPr>
                <w:sz w:val="22"/>
                <w:szCs w:val="22"/>
              </w:rPr>
              <w:t>Skor Tertinggi Ideal</w:t>
            </w:r>
          </w:p>
        </w:tc>
        <w:tc>
          <w:tcPr>
            <w:tcW w:w="1276" w:type="dxa"/>
            <w:shd w:val="clear" w:color="auto" w:fill="auto"/>
          </w:tcPr>
          <w:p w:rsidR="005F575A" w:rsidRPr="00732BCA" w:rsidRDefault="005F575A" w:rsidP="005F575A">
            <w:pPr>
              <w:jc w:val="center"/>
              <w:rPr>
                <w:sz w:val="22"/>
                <w:szCs w:val="22"/>
              </w:rPr>
            </w:pPr>
            <w:r w:rsidRPr="00732BCA">
              <w:rPr>
                <w:sz w:val="22"/>
                <w:szCs w:val="22"/>
              </w:rPr>
              <w:t>7</w:t>
            </w:r>
          </w:p>
        </w:tc>
      </w:tr>
      <w:tr w:rsidR="005F575A" w:rsidRPr="00732BCA" w:rsidTr="005F575A">
        <w:trPr>
          <w:jc w:val="center"/>
        </w:trPr>
        <w:tc>
          <w:tcPr>
            <w:tcW w:w="2250" w:type="dxa"/>
            <w:shd w:val="clear" w:color="auto" w:fill="auto"/>
          </w:tcPr>
          <w:p w:rsidR="005F575A" w:rsidRPr="00732BCA" w:rsidRDefault="005F575A" w:rsidP="005F575A">
            <w:pPr>
              <w:rPr>
                <w:sz w:val="22"/>
                <w:szCs w:val="22"/>
              </w:rPr>
            </w:pPr>
            <w:r w:rsidRPr="00732BCA">
              <w:rPr>
                <w:sz w:val="22"/>
                <w:szCs w:val="22"/>
              </w:rPr>
              <w:t>Skor Tertinggi</w:t>
            </w:r>
          </w:p>
        </w:tc>
        <w:tc>
          <w:tcPr>
            <w:tcW w:w="1276" w:type="dxa"/>
            <w:shd w:val="clear" w:color="auto" w:fill="auto"/>
          </w:tcPr>
          <w:p w:rsidR="005F575A" w:rsidRPr="00732BCA" w:rsidRDefault="005F575A" w:rsidP="005F575A">
            <w:pPr>
              <w:jc w:val="center"/>
              <w:rPr>
                <w:sz w:val="22"/>
                <w:szCs w:val="22"/>
              </w:rPr>
            </w:pPr>
            <w:r w:rsidRPr="00732BCA">
              <w:rPr>
                <w:sz w:val="22"/>
                <w:szCs w:val="22"/>
              </w:rPr>
              <w:t>7</w:t>
            </w:r>
          </w:p>
        </w:tc>
      </w:tr>
      <w:tr w:rsidR="005F575A" w:rsidRPr="00732BCA" w:rsidTr="005F575A">
        <w:trPr>
          <w:jc w:val="center"/>
        </w:trPr>
        <w:tc>
          <w:tcPr>
            <w:tcW w:w="2250" w:type="dxa"/>
            <w:shd w:val="clear" w:color="auto" w:fill="auto"/>
          </w:tcPr>
          <w:p w:rsidR="005F575A" w:rsidRPr="00732BCA" w:rsidRDefault="005F575A" w:rsidP="005F575A">
            <w:pPr>
              <w:rPr>
                <w:sz w:val="22"/>
                <w:szCs w:val="22"/>
              </w:rPr>
            </w:pPr>
            <w:r w:rsidRPr="00732BCA">
              <w:rPr>
                <w:sz w:val="22"/>
                <w:szCs w:val="22"/>
              </w:rPr>
              <w:t>Skor Terendah Ideal</w:t>
            </w:r>
          </w:p>
        </w:tc>
        <w:tc>
          <w:tcPr>
            <w:tcW w:w="1276" w:type="dxa"/>
            <w:shd w:val="clear" w:color="auto" w:fill="auto"/>
          </w:tcPr>
          <w:p w:rsidR="005F575A" w:rsidRPr="00732BCA" w:rsidRDefault="005F575A" w:rsidP="005F575A">
            <w:pPr>
              <w:jc w:val="center"/>
              <w:rPr>
                <w:sz w:val="22"/>
                <w:szCs w:val="22"/>
              </w:rPr>
            </w:pPr>
            <w:r w:rsidRPr="00732BCA">
              <w:rPr>
                <w:sz w:val="22"/>
                <w:szCs w:val="22"/>
              </w:rPr>
              <w:t>0</w:t>
            </w:r>
          </w:p>
        </w:tc>
      </w:tr>
      <w:tr w:rsidR="005F575A" w:rsidRPr="00732BCA" w:rsidTr="005F575A">
        <w:trPr>
          <w:jc w:val="center"/>
        </w:trPr>
        <w:tc>
          <w:tcPr>
            <w:tcW w:w="2250" w:type="dxa"/>
            <w:shd w:val="clear" w:color="auto" w:fill="auto"/>
          </w:tcPr>
          <w:p w:rsidR="005F575A" w:rsidRPr="00732BCA" w:rsidRDefault="005F575A" w:rsidP="005F575A">
            <w:pPr>
              <w:rPr>
                <w:sz w:val="22"/>
                <w:szCs w:val="22"/>
              </w:rPr>
            </w:pPr>
            <w:r w:rsidRPr="00732BCA">
              <w:rPr>
                <w:sz w:val="22"/>
                <w:szCs w:val="22"/>
              </w:rPr>
              <w:t>Skor Terendah</w:t>
            </w:r>
          </w:p>
        </w:tc>
        <w:tc>
          <w:tcPr>
            <w:tcW w:w="1276" w:type="dxa"/>
            <w:shd w:val="clear" w:color="auto" w:fill="auto"/>
          </w:tcPr>
          <w:p w:rsidR="005F575A" w:rsidRPr="00732BCA" w:rsidRDefault="005F575A" w:rsidP="005F575A">
            <w:pPr>
              <w:jc w:val="center"/>
              <w:rPr>
                <w:sz w:val="22"/>
                <w:szCs w:val="22"/>
              </w:rPr>
            </w:pPr>
            <w:r w:rsidRPr="00732BCA">
              <w:rPr>
                <w:sz w:val="22"/>
                <w:szCs w:val="22"/>
              </w:rPr>
              <w:t>0</w:t>
            </w:r>
          </w:p>
        </w:tc>
      </w:tr>
    </w:tbl>
    <w:p w:rsidR="005F575A" w:rsidRDefault="005F575A" w:rsidP="005F575A">
      <w:pPr>
        <w:pStyle w:val="E-JOURNALBody"/>
        <w:spacing w:before="240"/>
        <w:rPr>
          <w:lang w:val="en-US"/>
        </w:rPr>
      </w:pPr>
      <w:r>
        <w:rPr>
          <w:lang w:val="en-US"/>
        </w:rPr>
        <w:t xml:space="preserve">Berdasarkan skor rata-rata siswa pada Tabel 5 menunjukkan bahwa kemampuan siswa pada indikator memahami masalah berada pada kategori rendah. Meskipun skor rata-rata yang diperoleh jauh dari skor tertinggi ideal, namun terdapat beberapa siswa yang dapat memperoleh skor setara dengan skor tertinggi ideal. Selanjutnya, distribusi kemampuan pemecahan masalah siswa pada indikator memahami masalah dapat dilihat pada </w:t>
      </w:r>
      <w:r w:rsidR="00DC03AE">
        <w:rPr>
          <w:lang w:val="en-US"/>
        </w:rPr>
        <w:t>Gambar 4</w:t>
      </w:r>
      <w:r>
        <w:rPr>
          <w:lang w:val="en-US"/>
        </w:rPr>
        <w:t>.</w:t>
      </w:r>
    </w:p>
    <w:p w:rsidR="00CE2223" w:rsidRDefault="00CE2223" w:rsidP="005F575A">
      <w:pPr>
        <w:pStyle w:val="E-JOURNALBody"/>
        <w:keepNext/>
        <w:spacing w:before="240" w:after="240"/>
        <w:ind w:firstLine="0"/>
        <w:jc w:val="center"/>
        <w:sectPr w:rsidR="00CE2223" w:rsidSect="005F575A">
          <w:type w:val="continuous"/>
          <w:pgSz w:w="11907" w:h="16840" w:code="9"/>
          <w:pgMar w:top="1701" w:right="1134" w:bottom="1134" w:left="1701" w:header="850" w:footer="454" w:gutter="0"/>
          <w:cols w:num="2" w:space="567"/>
          <w:docGrid w:linePitch="360"/>
        </w:sectPr>
      </w:pPr>
    </w:p>
    <w:p w:rsidR="005F575A" w:rsidRDefault="005F575A" w:rsidP="005F575A">
      <w:pPr>
        <w:pStyle w:val="E-JOURNALBody"/>
        <w:keepNext/>
        <w:spacing w:before="240" w:after="240"/>
        <w:ind w:firstLine="0"/>
        <w:jc w:val="center"/>
      </w:pPr>
      <w:r>
        <w:rPr>
          <w:noProof/>
          <w:lang w:val="en-US"/>
        </w:rPr>
        <w:lastRenderedPageBreak/>
        <w:drawing>
          <wp:inline distT="0" distB="0" distL="0" distR="0" wp14:anchorId="1F45BFF3" wp14:editId="51E1870C">
            <wp:extent cx="5062855" cy="2475781"/>
            <wp:effectExtent l="0" t="0" r="4445" b="12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2223" w:rsidRDefault="005F575A" w:rsidP="00CE2223">
      <w:pPr>
        <w:pStyle w:val="Caption"/>
        <w:ind w:left="709" w:right="708"/>
        <w:jc w:val="center"/>
        <w:rPr>
          <w:rFonts w:ascii="Times New Roman" w:hAnsi="Times New Roman"/>
          <w:i w:val="0"/>
          <w:color w:val="auto"/>
          <w:sz w:val="22"/>
          <w:szCs w:val="22"/>
        </w:rPr>
        <w:sectPr w:rsidR="00CE2223" w:rsidSect="00CE2223">
          <w:type w:val="continuous"/>
          <w:pgSz w:w="11907" w:h="16840" w:code="9"/>
          <w:pgMar w:top="1701" w:right="1134" w:bottom="1134" w:left="1701" w:header="850" w:footer="454" w:gutter="0"/>
          <w:cols w:space="567"/>
          <w:docGrid w:linePitch="360"/>
        </w:sectPr>
      </w:pPr>
      <w:r w:rsidRPr="005B5690">
        <w:rPr>
          <w:rFonts w:ascii="Times New Roman" w:hAnsi="Times New Roman"/>
          <w:i w:val="0"/>
          <w:color w:val="auto"/>
          <w:sz w:val="22"/>
          <w:szCs w:val="22"/>
        </w:rPr>
        <w:t xml:space="preserve">Gambar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Gambar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4</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Distribusi Kemampuan Pemecahan Masalah Siswa pada Indikator Memahami Masalah</w:t>
      </w:r>
    </w:p>
    <w:p w:rsidR="005F575A" w:rsidRPr="00D45A99" w:rsidRDefault="005F575A" w:rsidP="005F575A">
      <w:pPr>
        <w:pStyle w:val="E-JOURNALBody"/>
        <w:spacing w:before="240"/>
        <w:rPr>
          <w:szCs w:val="22"/>
          <w:lang w:val="en-US"/>
        </w:rPr>
      </w:pPr>
      <w:r>
        <w:rPr>
          <w:szCs w:val="22"/>
        </w:rPr>
        <w:t xml:space="preserve">Gambar </w:t>
      </w:r>
      <w:r w:rsidR="00DC03AE">
        <w:rPr>
          <w:szCs w:val="22"/>
          <w:lang w:val="en-US"/>
        </w:rPr>
        <w:t>4</w:t>
      </w:r>
      <w:r w:rsidRPr="00F903A6">
        <w:rPr>
          <w:szCs w:val="22"/>
        </w:rPr>
        <w:t xml:space="preserve"> menunjukkan bahwa kemampuan siswa pada tahap memahami masalah sebagian besar berada pada kategori rendah, namun tak sedikit juga yang berada pada kategori sangat rendah dan sedang.</w:t>
      </w:r>
      <w:r w:rsidRPr="00F903A6">
        <w:rPr>
          <w:szCs w:val="22"/>
          <w:lang w:val="en-US"/>
        </w:rPr>
        <w:t xml:space="preserve"> </w:t>
      </w:r>
      <w:r w:rsidRPr="00F903A6">
        <w:rPr>
          <w:szCs w:val="22"/>
        </w:rPr>
        <w:t xml:space="preserve">Pada tahap memahami masalah, siswa kesulitan dalam memilih data-data yang relevan, sebagaimana hasil penelitian Wijaya </w:t>
      </w:r>
      <w:r w:rsidRPr="00F903A6">
        <w:rPr>
          <w:i/>
          <w:szCs w:val="22"/>
        </w:rPr>
        <w:t>et al</w:t>
      </w:r>
      <w:r w:rsidRPr="00F903A6">
        <w:rPr>
          <w:szCs w:val="22"/>
        </w:rPr>
        <w:t xml:space="preserve"> (2014) yang menyimpulkan bahwa pemilahan data relevan merupakan merupakan aspek yang tersulit bagi siswa, padahal merupakan salah satu aspek penting dalam proses memahami suatu soal berbasis konteks (Wijaya </w:t>
      </w:r>
      <w:r w:rsidRPr="00F903A6">
        <w:rPr>
          <w:i/>
          <w:szCs w:val="22"/>
        </w:rPr>
        <w:t>et al</w:t>
      </w:r>
      <w:r w:rsidRPr="00F903A6">
        <w:rPr>
          <w:szCs w:val="22"/>
        </w:rPr>
        <w:t>, 2014).</w:t>
      </w:r>
      <w:r>
        <w:rPr>
          <w:szCs w:val="22"/>
          <w:lang w:val="en-US"/>
        </w:rPr>
        <w:t xml:space="preserve"> </w:t>
      </w:r>
      <w:r w:rsidRPr="00D45A99">
        <w:rPr>
          <w:szCs w:val="22"/>
        </w:rPr>
        <w:t xml:space="preserve">Adapun faktor penyebab dari banyaknya siswa yang </w:t>
      </w:r>
      <w:r w:rsidRPr="00D45A99">
        <w:rPr>
          <w:szCs w:val="22"/>
        </w:rPr>
        <w:t xml:space="preserve">menjawab salah </w:t>
      </w:r>
      <w:r>
        <w:rPr>
          <w:szCs w:val="22"/>
          <w:lang w:val="en-US"/>
        </w:rPr>
        <w:t xml:space="preserve">pada tahap ini </w:t>
      </w:r>
      <w:r w:rsidRPr="00D45A99">
        <w:rPr>
          <w:szCs w:val="22"/>
        </w:rPr>
        <w:t>yaitu salah satunya disebabkan karena siswa terkecoh dengan informasi yang tersedia dalam soal, sehingga hal tersebut menjadikan siswa merasa kesulitan dalam memecahkan masalah (Tias &amp; Wutsqa, 2015).</w:t>
      </w:r>
    </w:p>
    <w:p w:rsidR="005F575A" w:rsidRPr="000D14D4" w:rsidRDefault="005F575A" w:rsidP="005F575A">
      <w:pPr>
        <w:pStyle w:val="E-JOURNALBody"/>
        <w:spacing w:before="240" w:after="240"/>
        <w:ind w:firstLine="0"/>
        <w:rPr>
          <w:b/>
          <w:szCs w:val="22"/>
          <w:lang w:val="en-US"/>
        </w:rPr>
      </w:pPr>
      <w:r w:rsidRPr="00056252">
        <w:rPr>
          <w:b/>
          <w:szCs w:val="22"/>
        </w:rPr>
        <w:t>Kemampuan Pem</w:t>
      </w:r>
      <w:r>
        <w:rPr>
          <w:b/>
          <w:szCs w:val="22"/>
        </w:rPr>
        <w:t xml:space="preserve">ecahan Masalah Siswa untuk Indikator </w:t>
      </w:r>
      <w:r>
        <w:rPr>
          <w:b/>
          <w:szCs w:val="22"/>
          <w:lang w:val="en-US"/>
        </w:rPr>
        <w:t>Merencanakan Pemecahan Masalah</w:t>
      </w:r>
    </w:p>
    <w:p w:rsidR="005F575A" w:rsidRDefault="005F575A" w:rsidP="005F575A">
      <w:pPr>
        <w:pStyle w:val="E-JOURNALBody"/>
        <w:spacing w:after="240"/>
        <w:rPr>
          <w:szCs w:val="22"/>
          <w:lang w:val="en-US"/>
        </w:rPr>
      </w:pPr>
      <w:r>
        <w:rPr>
          <w:szCs w:val="22"/>
          <w:lang w:val="en-US"/>
        </w:rPr>
        <w:t>Pada indikator merencanakan pemecahan masalah, persentase jenis jawaban siswa dari yang menjawab benar hingga jawaban kosong disajikan pada</w:t>
      </w:r>
      <w:r w:rsidR="00DC03AE">
        <w:rPr>
          <w:szCs w:val="22"/>
          <w:lang w:val="en-US"/>
        </w:rPr>
        <w:t xml:space="preserve"> Gambar 5</w:t>
      </w:r>
      <w:r>
        <w:rPr>
          <w:szCs w:val="22"/>
          <w:lang w:val="en-US"/>
        </w:rPr>
        <w:t>.</w:t>
      </w:r>
    </w:p>
    <w:p w:rsidR="00CE2223" w:rsidRDefault="00CE2223" w:rsidP="005F575A">
      <w:pPr>
        <w:pStyle w:val="E-JOURNALBody"/>
        <w:keepNext/>
        <w:ind w:firstLine="0"/>
        <w:jc w:val="center"/>
        <w:sectPr w:rsidR="00CE2223" w:rsidSect="005F575A">
          <w:type w:val="continuous"/>
          <w:pgSz w:w="11907" w:h="16840" w:code="9"/>
          <w:pgMar w:top="1701" w:right="1134" w:bottom="1134" w:left="1701" w:header="850" w:footer="454" w:gutter="0"/>
          <w:cols w:num="2" w:space="567"/>
          <w:docGrid w:linePitch="360"/>
        </w:sectPr>
      </w:pPr>
    </w:p>
    <w:p w:rsidR="005F575A" w:rsidRDefault="005F575A" w:rsidP="005F575A">
      <w:pPr>
        <w:pStyle w:val="E-JOURNALBody"/>
        <w:keepNext/>
        <w:ind w:firstLine="0"/>
        <w:jc w:val="center"/>
      </w:pPr>
      <w:r>
        <w:rPr>
          <w:noProof/>
        </w:rPr>
        <w:drawing>
          <wp:inline distT="0" distB="0" distL="0" distR="0" wp14:anchorId="5406B2EC" wp14:editId="200AE03A">
            <wp:extent cx="5132142" cy="2544445"/>
            <wp:effectExtent l="0" t="0" r="1143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575A" w:rsidRPr="005B5690" w:rsidRDefault="005F575A" w:rsidP="00636A75">
      <w:pPr>
        <w:pStyle w:val="Caption"/>
        <w:spacing w:before="240"/>
        <w:jc w:val="center"/>
        <w:rPr>
          <w:rFonts w:ascii="Times New Roman" w:hAnsi="Times New Roman"/>
          <w:i w:val="0"/>
          <w:sz w:val="22"/>
          <w:szCs w:val="22"/>
        </w:rPr>
      </w:pPr>
      <w:r w:rsidRPr="005B5690">
        <w:rPr>
          <w:rFonts w:ascii="Times New Roman" w:hAnsi="Times New Roman"/>
          <w:i w:val="0"/>
          <w:color w:val="auto"/>
          <w:sz w:val="22"/>
          <w:szCs w:val="22"/>
        </w:rPr>
        <w:t xml:space="preserve">Gambar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Gambar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5</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Persentase Jenis Jawaban Siswa pada Penyelesaian Soal Model PISA pada Indikator Merencanakan Pemecahan</w:t>
      </w:r>
    </w:p>
    <w:p w:rsidR="00CE2223" w:rsidRDefault="00CE2223" w:rsidP="005F575A">
      <w:pPr>
        <w:pStyle w:val="E-JOURNALBody"/>
        <w:spacing w:after="240"/>
        <w:rPr>
          <w:szCs w:val="22"/>
          <w:lang w:val="en-US"/>
        </w:rPr>
        <w:sectPr w:rsidR="00CE2223" w:rsidSect="00CE2223">
          <w:type w:val="continuous"/>
          <w:pgSz w:w="11907" w:h="16840" w:code="9"/>
          <w:pgMar w:top="1701" w:right="1134" w:bottom="1134" w:left="1701" w:header="850" w:footer="454" w:gutter="0"/>
          <w:cols w:space="567"/>
          <w:docGrid w:linePitch="360"/>
        </w:sectPr>
      </w:pPr>
    </w:p>
    <w:p w:rsidR="005F575A" w:rsidRDefault="005F575A" w:rsidP="005F575A">
      <w:pPr>
        <w:pStyle w:val="E-JOURNALBody"/>
        <w:spacing w:after="240"/>
        <w:rPr>
          <w:lang w:val="en-US"/>
        </w:rPr>
      </w:pPr>
      <w:r w:rsidRPr="000D14D4">
        <w:rPr>
          <w:szCs w:val="22"/>
          <w:lang w:val="en-US"/>
        </w:rPr>
        <w:lastRenderedPageBreak/>
        <w:t>Soal model PISA yang digunakan dalam mengukur kemampuan si</w:t>
      </w:r>
      <w:r>
        <w:rPr>
          <w:szCs w:val="22"/>
          <w:lang w:val="en-US"/>
        </w:rPr>
        <w:t>swa pada tahap merencanakan</w:t>
      </w:r>
      <w:r w:rsidRPr="000D14D4">
        <w:rPr>
          <w:szCs w:val="22"/>
          <w:lang w:val="en-US"/>
        </w:rPr>
        <w:t xml:space="preserve"> terdapat 3 butir pertanyaan. </w:t>
      </w:r>
      <w:r>
        <w:rPr>
          <w:szCs w:val="22"/>
          <w:lang w:val="en-US"/>
        </w:rPr>
        <w:t xml:space="preserve">Dari grafik di atas menunjukkan bahwa persentase jawaban kosong merupakan yang paling tinggi dan jawaban benar merupakan yang paling sedikit. Untuk mengetahui kategori kemampuan siswa pada indikator merencakan masalah, dapat dilihat pada </w:t>
      </w:r>
      <w:r w:rsidR="00DC03AE">
        <w:rPr>
          <w:szCs w:val="22"/>
          <w:lang w:val="en-US"/>
        </w:rPr>
        <w:t>Tabel 6</w:t>
      </w:r>
      <w:r>
        <w:rPr>
          <w:szCs w:val="22"/>
          <w:lang w:val="en-US"/>
        </w:rPr>
        <w:t>.</w:t>
      </w:r>
      <w:r>
        <w:rPr>
          <w:lang w:val="en-US"/>
        </w:rPr>
        <w:t xml:space="preserve"> </w:t>
      </w:r>
    </w:p>
    <w:p w:rsidR="005F575A" w:rsidRPr="005B5690" w:rsidRDefault="005F575A" w:rsidP="005F575A">
      <w:pPr>
        <w:pStyle w:val="Caption"/>
        <w:ind w:left="-284"/>
        <w:jc w:val="center"/>
        <w:rPr>
          <w:rFonts w:ascii="Times New Roman" w:hAnsi="Times New Roman"/>
          <w:i w:val="0"/>
          <w:sz w:val="22"/>
          <w:szCs w:val="22"/>
        </w:rPr>
      </w:pPr>
      <w:r w:rsidRPr="005B5690">
        <w:rPr>
          <w:rFonts w:ascii="Times New Roman" w:hAnsi="Times New Roman"/>
          <w:i w:val="0"/>
          <w:color w:val="auto"/>
          <w:sz w:val="22"/>
          <w:szCs w:val="22"/>
        </w:rPr>
        <w:t xml:space="preserve">Tabel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Tabel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6</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Kategori Kemampuan Pemecahan Masalah untuk Indikator Merencanakan Pemecahan</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33"/>
        <w:gridCol w:w="1819"/>
      </w:tblGrid>
      <w:tr w:rsidR="005F575A" w:rsidRPr="004E5567" w:rsidTr="005F575A">
        <w:trPr>
          <w:tblHeader/>
          <w:jc w:val="center"/>
        </w:trPr>
        <w:tc>
          <w:tcPr>
            <w:tcW w:w="2433" w:type="dxa"/>
            <w:shd w:val="clear" w:color="auto" w:fill="auto"/>
            <w:vAlign w:val="center"/>
          </w:tcPr>
          <w:p w:rsidR="005F575A" w:rsidRPr="004E5567" w:rsidRDefault="005F575A" w:rsidP="005F575A">
            <w:pPr>
              <w:pStyle w:val="ListParagraph"/>
              <w:tabs>
                <w:tab w:val="left" w:pos="5175"/>
              </w:tabs>
              <w:spacing w:after="0" w:line="240" w:lineRule="auto"/>
              <w:ind w:left="0" w:right="34"/>
              <w:jc w:val="center"/>
              <w:rPr>
                <w:rFonts w:ascii="Times New Roman" w:eastAsia="Times New Roman" w:hAnsi="Times New Roman"/>
                <w:b/>
              </w:rPr>
            </w:pPr>
            <w:r w:rsidRPr="004E5567">
              <w:rPr>
                <w:rFonts w:ascii="Times New Roman" w:eastAsia="Times New Roman" w:hAnsi="Times New Roman"/>
                <w:b/>
              </w:rPr>
              <w:t>Interval Skor</w:t>
            </w:r>
          </w:p>
        </w:tc>
        <w:tc>
          <w:tcPr>
            <w:tcW w:w="1819" w:type="dxa"/>
            <w:shd w:val="clear" w:color="auto" w:fill="auto"/>
            <w:vAlign w:val="center"/>
          </w:tcPr>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b/>
              </w:rPr>
            </w:pPr>
            <w:r w:rsidRPr="004E5567">
              <w:rPr>
                <w:rFonts w:ascii="Times New Roman" w:eastAsia="Times New Roman" w:hAnsi="Times New Roman"/>
                <w:b/>
              </w:rPr>
              <w:t>Kategori</w:t>
            </w:r>
          </w:p>
        </w:tc>
      </w:tr>
      <w:tr w:rsidR="005F575A" w:rsidRPr="004E5567" w:rsidTr="005F575A">
        <w:trPr>
          <w:jc w:val="center"/>
        </w:trPr>
        <w:tc>
          <w:tcPr>
            <w:tcW w:w="2433" w:type="dxa"/>
            <w:shd w:val="clear" w:color="auto" w:fill="auto"/>
          </w:tcPr>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
              <m:r>
                <w:rPr>
                  <w:rFonts w:ascii="Cambria Math" w:eastAsia="Times New Roman" w:hAnsi="Cambria Math"/>
                </w:rPr>
                <m:t>4,50</m:t>
              </m:r>
              <m:r>
                <m:rPr>
                  <m:sty m:val="p"/>
                </m:rPr>
                <w:rPr>
                  <w:rFonts w:ascii="Cambria Math" w:eastAsia="Times New Roman" w:hAnsi="Cambria Math"/>
                </w:rPr>
                <m:t>&lt;X≤</m:t>
              </m:r>
            </m:oMath>
            <w:r w:rsidRPr="004E5567">
              <w:rPr>
                <w:rFonts w:ascii="Times New Roman" w:eastAsia="Times New Roman" w:hAnsi="Times New Roman"/>
              </w:rPr>
              <w:t>6</w:t>
            </w:r>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3,50</m:t>
                </m:r>
                <m:r>
                  <m:rPr>
                    <m:sty m:val="p"/>
                  </m:rPr>
                  <w:rPr>
                    <w:rFonts w:ascii="Cambria Math" w:eastAsia="Times New Roman" w:hAnsi="Cambria Math"/>
                  </w:rPr>
                  <m:t>&lt;X≤</m:t>
                </m:r>
                <m:r>
                  <w:rPr>
                    <w:rFonts w:ascii="Cambria Math" w:eastAsia="Times New Roman" w:hAnsi="Cambria Math"/>
                  </w:rPr>
                  <m:t>4,50</m:t>
                </m:r>
              </m:oMath>
            </m:oMathPara>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2,50</m:t>
                </m:r>
                <m:r>
                  <m:rPr>
                    <m:sty m:val="p"/>
                  </m:rPr>
                  <w:rPr>
                    <w:rFonts w:ascii="Cambria Math" w:eastAsia="Times New Roman" w:hAnsi="Cambria Math"/>
                  </w:rPr>
                  <m:t>&lt;X≤</m:t>
                </m:r>
                <m:r>
                  <w:rPr>
                    <w:rFonts w:ascii="Cambria Math" w:eastAsia="Times New Roman" w:hAnsi="Cambria Math"/>
                  </w:rPr>
                  <m:t>3,50</m:t>
                </m:r>
              </m:oMath>
            </m:oMathPara>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1,50</m:t>
                </m:r>
                <m:r>
                  <m:rPr>
                    <m:sty m:val="p"/>
                  </m:rPr>
                  <w:rPr>
                    <w:rFonts w:ascii="Cambria Math" w:eastAsia="Times New Roman" w:hAnsi="Cambria Math"/>
                  </w:rPr>
                  <m:t>&lt;X≤</m:t>
                </m:r>
                <m:r>
                  <w:rPr>
                    <w:rFonts w:ascii="Cambria Math" w:eastAsia="Times New Roman" w:hAnsi="Cambria Math"/>
                  </w:rPr>
                  <m:t>2,50</m:t>
                </m:r>
              </m:oMath>
            </m:oMathPara>
          </w:p>
          <w:p w:rsidR="005F575A" w:rsidRPr="004E5567" w:rsidRDefault="005F575A" w:rsidP="005F575A">
            <w:pPr>
              <w:jc w:val="center"/>
              <w:rPr>
                <w:sz w:val="22"/>
                <w:szCs w:val="22"/>
              </w:rPr>
            </w:pPr>
            <m:oMathPara>
              <m:oMath>
                <m:r>
                  <w:rPr>
                    <w:rFonts w:ascii="Cambria Math" w:hAnsi="Cambria Math"/>
                    <w:sz w:val="22"/>
                    <w:szCs w:val="22"/>
                  </w:rPr>
                  <m:t>0</m:t>
                </m:r>
                <m:r>
                  <m:rPr>
                    <m:sty m:val="p"/>
                  </m:rPr>
                  <w:rPr>
                    <w:rFonts w:ascii="Cambria Math" w:hAnsi="Cambria Math"/>
                    <w:sz w:val="22"/>
                    <w:szCs w:val="22"/>
                  </w:rPr>
                  <m:t>&lt;X≤</m:t>
                </m:r>
                <m:r>
                  <w:rPr>
                    <w:rFonts w:ascii="Cambria Math" w:hAnsi="Cambria Math"/>
                    <w:sz w:val="22"/>
                    <w:szCs w:val="22"/>
                  </w:rPr>
                  <m:t>1,50</m:t>
                </m:r>
              </m:oMath>
            </m:oMathPara>
          </w:p>
        </w:tc>
        <w:tc>
          <w:tcPr>
            <w:tcW w:w="1819" w:type="dxa"/>
            <w:shd w:val="clear" w:color="auto" w:fill="auto"/>
          </w:tcPr>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Sangat Tinggi</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Tinggi</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Sedang</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Rendah</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Sangat Rendah</w:t>
            </w:r>
          </w:p>
        </w:tc>
      </w:tr>
    </w:tbl>
    <w:p w:rsidR="005F575A" w:rsidRDefault="005F575A" w:rsidP="005F575A">
      <w:pPr>
        <w:pStyle w:val="E-JOURNALBody"/>
        <w:spacing w:before="240" w:after="240"/>
        <w:rPr>
          <w:szCs w:val="22"/>
          <w:lang w:val="en-US"/>
        </w:rPr>
      </w:pPr>
      <w:r w:rsidRPr="00975B55">
        <w:rPr>
          <w:szCs w:val="22"/>
        </w:rPr>
        <w:t xml:space="preserve">Deskripsi hasil tes soal model PISA yang diujikan pada siswa kelas </w:t>
      </w:r>
      <w:r>
        <w:rPr>
          <w:szCs w:val="22"/>
        </w:rPr>
        <w:t xml:space="preserve">X di Kabupaten Tegal untuk indikator </w:t>
      </w:r>
      <w:r>
        <w:rPr>
          <w:szCs w:val="22"/>
          <w:lang w:val="en-US"/>
        </w:rPr>
        <w:t>merencanakan pemecahan masalah</w:t>
      </w:r>
      <w:r w:rsidRPr="00975B55">
        <w:rPr>
          <w:szCs w:val="22"/>
        </w:rPr>
        <w:t xml:space="preserve"> dapat dilihat pada </w:t>
      </w:r>
      <w:r w:rsidR="00DC03AE">
        <w:rPr>
          <w:szCs w:val="22"/>
          <w:lang w:val="en-US"/>
        </w:rPr>
        <w:t>Tabel 7</w:t>
      </w:r>
      <w:r>
        <w:rPr>
          <w:szCs w:val="22"/>
          <w:lang w:val="en-US"/>
        </w:rPr>
        <w:t>.</w:t>
      </w:r>
    </w:p>
    <w:p w:rsidR="005F575A" w:rsidRPr="005B5690" w:rsidRDefault="005F575A" w:rsidP="005F575A">
      <w:pPr>
        <w:pStyle w:val="Caption"/>
        <w:jc w:val="center"/>
        <w:rPr>
          <w:rFonts w:ascii="Times New Roman" w:hAnsi="Times New Roman"/>
          <w:i w:val="0"/>
          <w:color w:val="auto"/>
          <w:sz w:val="22"/>
          <w:szCs w:val="22"/>
        </w:rPr>
      </w:pPr>
      <w:r w:rsidRPr="005B5690">
        <w:rPr>
          <w:rFonts w:ascii="Times New Roman" w:hAnsi="Times New Roman"/>
          <w:i w:val="0"/>
          <w:color w:val="auto"/>
          <w:sz w:val="22"/>
          <w:szCs w:val="22"/>
        </w:rPr>
        <w:t xml:space="preserve">Tabel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Tabel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7</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xml:space="preserve">. Deskripsi Kemampuan Pemecahan Masalah Siswa pada </w:t>
      </w:r>
      <w:r>
        <w:rPr>
          <w:rFonts w:ascii="Times New Roman" w:hAnsi="Times New Roman"/>
          <w:i w:val="0"/>
          <w:color w:val="auto"/>
          <w:sz w:val="22"/>
          <w:szCs w:val="22"/>
        </w:rPr>
        <w:t>Indikator Merencanakan</w:t>
      </w:r>
    </w:p>
    <w:tbl>
      <w:tblPr>
        <w:tblW w:w="3951" w:type="dxa"/>
        <w:jc w:val="center"/>
        <w:tblBorders>
          <w:top w:val="single" w:sz="4" w:space="0" w:color="auto"/>
          <w:bottom w:val="single" w:sz="4" w:space="0" w:color="auto"/>
        </w:tblBorders>
        <w:tblLayout w:type="fixed"/>
        <w:tblLook w:val="04A0" w:firstRow="1" w:lastRow="0" w:firstColumn="1" w:lastColumn="0" w:noHBand="0" w:noVBand="1"/>
      </w:tblPr>
      <w:tblGrid>
        <w:gridCol w:w="2250"/>
        <w:gridCol w:w="1701"/>
      </w:tblGrid>
      <w:tr w:rsidR="005F575A" w:rsidRPr="00605668" w:rsidTr="005F575A">
        <w:trPr>
          <w:jc w:val="center"/>
        </w:trPr>
        <w:tc>
          <w:tcPr>
            <w:tcW w:w="2250" w:type="dxa"/>
            <w:tcBorders>
              <w:top w:val="single" w:sz="4" w:space="0" w:color="auto"/>
              <w:bottom w:val="single" w:sz="4" w:space="0" w:color="auto"/>
            </w:tcBorders>
            <w:shd w:val="clear" w:color="auto" w:fill="auto"/>
            <w:vAlign w:val="center"/>
          </w:tcPr>
          <w:p w:rsidR="005F575A" w:rsidRPr="00605668" w:rsidRDefault="005F575A" w:rsidP="005F575A">
            <w:pPr>
              <w:jc w:val="center"/>
              <w:rPr>
                <w:b/>
                <w:sz w:val="22"/>
                <w:szCs w:val="22"/>
              </w:rPr>
            </w:pPr>
            <w:r w:rsidRPr="00605668">
              <w:rPr>
                <w:b/>
                <w:sz w:val="22"/>
                <w:szCs w:val="22"/>
              </w:rPr>
              <w:t>Deskripsi</w:t>
            </w:r>
          </w:p>
        </w:tc>
        <w:tc>
          <w:tcPr>
            <w:tcW w:w="1701" w:type="dxa"/>
            <w:tcBorders>
              <w:top w:val="single" w:sz="4" w:space="0" w:color="auto"/>
              <w:bottom w:val="single" w:sz="4" w:space="0" w:color="auto"/>
            </w:tcBorders>
            <w:shd w:val="clear" w:color="auto" w:fill="auto"/>
          </w:tcPr>
          <w:p w:rsidR="005F575A" w:rsidRPr="00605668" w:rsidRDefault="005F575A" w:rsidP="005F575A">
            <w:pPr>
              <w:ind w:left="-108" w:right="-108"/>
              <w:jc w:val="center"/>
              <w:rPr>
                <w:b/>
                <w:sz w:val="22"/>
                <w:szCs w:val="22"/>
              </w:rPr>
            </w:pPr>
            <w:r w:rsidRPr="00605668">
              <w:rPr>
                <w:b/>
                <w:sz w:val="22"/>
                <w:szCs w:val="22"/>
              </w:rPr>
              <w:t>Merencanakan Pemecahan</w:t>
            </w:r>
          </w:p>
        </w:tc>
      </w:tr>
      <w:tr w:rsidR="005F575A" w:rsidRPr="00605668" w:rsidTr="005F575A">
        <w:trPr>
          <w:trHeight w:val="205"/>
          <w:jc w:val="center"/>
        </w:trPr>
        <w:tc>
          <w:tcPr>
            <w:tcW w:w="2250" w:type="dxa"/>
            <w:tcBorders>
              <w:top w:val="single" w:sz="4" w:space="0" w:color="auto"/>
            </w:tcBorders>
            <w:shd w:val="clear" w:color="auto" w:fill="auto"/>
          </w:tcPr>
          <w:p w:rsidR="005F575A" w:rsidRPr="00605668" w:rsidRDefault="005F575A" w:rsidP="005F575A">
            <w:pPr>
              <w:rPr>
                <w:sz w:val="22"/>
                <w:szCs w:val="22"/>
              </w:rPr>
            </w:pPr>
            <w:r w:rsidRPr="00605668">
              <w:rPr>
                <w:sz w:val="22"/>
                <w:szCs w:val="22"/>
              </w:rPr>
              <w:t>Skor Rata-rata</w:t>
            </w:r>
          </w:p>
        </w:tc>
        <w:tc>
          <w:tcPr>
            <w:tcW w:w="1701" w:type="dxa"/>
            <w:tcBorders>
              <w:top w:val="single" w:sz="4" w:space="0" w:color="auto"/>
            </w:tcBorders>
            <w:shd w:val="clear" w:color="auto" w:fill="auto"/>
          </w:tcPr>
          <w:p w:rsidR="005F575A" w:rsidRPr="00605668" w:rsidRDefault="005F575A" w:rsidP="005F575A">
            <w:pPr>
              <w:jc w:val="center"/>
              <w:rPr>
                <w:sz w:val="22"/>
                <w:szCs w:val="22"/>
              </w:rPr>
            </w:pPr>
            <w:r w:rsidRPr="00605668">
              <w:rPr>
                <w:sz w:val="22"/>
                <w:szCs w:val="22"/>
              </w:rPr>
              <w:t>1,47</w:t>
            </w:r>
          </w:p>
        </w:tc>
      </w:tr>
      <w:tr w:rsidR="005F575A" w:rsidRPr="00605668" w:rsidTr="005F575A">
        <w:trPr>
          <w:jc w:val="center"/>
        </w:trPr>
        <w:tc>
          <w:tcPr>
            <w:tcW w:w="2250" w:type="dxa"/>
            <w:shd w:val="clear" w:color="auto" w:fill="auto"/>
          </w:tcPr>
          <w:p w:rsidR="005F575A" w:rsidRPr="00605668" w:rsidRDefault="005F575A" w:rsidP="005F575A">
            <w:pPr>
              <w:rPr>
                <w:sz w:val="22"/>
                <w:szCs w:val="22"/>
              </w:rPr>
            </w:pPr>
            <w:r w:rsidRPr="00605668">
              <w:rPr>
                <w:sz w:val="22"/>
                <w:szCs w:val="22"/>
              </w:rPr>
              <w:t>Simpangan Baku</w:t>
            </w:r>
          </w:p>
        </w:tc>
        <w:tc>
          <w:tcPr>
            <w:tcW w:w="1701" w:type="dxa"/>
            <w:shd w:val="clear" w:color="auto" w:fill="auto"/>
          </w:tcPr>
          <w:p w:rsidR="005F575A" w:rsidRPr="00605668" w:rsidRDefault="005F575A" w:rsidP="005F575A">
            <w:pPr>
              <w:jc w:val="center"/>
              <w:rPr>
                <w:sz w:val="22"/>
                <w:szCs w:val="22"/>
              </w:rPr>
            </w:pPr>
            <w:r w:rsidRPr="00605668">
              <w:rPr>
                <w:sz w:val="22"/>
                <w:szCs w:val="22"/>
              </w:rPr>
              <w:t>1,64</w:t>
            </w:r>
          </w:p>
        </w:tc>
      </w:tr>
      <w:tr w:rsidR="005F575A" w:rsidRPr="00605668" w:rsidTr="005F575A">
        <w:trPr>
          <w:jc w:val="center"/>
        </w:trPr>
        <w:tc>
          <w:tcPr>
            <w:tcW w:w="2250" w:type="dxa"/>
            <w:shd w:val="clear" w:color="auto" w:fill="auto"/>
          </w:tcPr>
          <w:p w:rsidR="005F575A" w:rsidRPr="00605668" w:rsidRDefault="005F575A" w:rsidP="005F575A">
            <w:pPr>
              <w:rPr>
                <w:sz w:val="22"/>
                <w:szCs w:val="22"/>
              </w:rPr>
            </w:pPr>
            <w:r w:rsidRPr="00605668">
              <w:rPr>
                <w:sz w:val="22"/>
                <w:szCs w:val="22"/>
              </w:rPr>
              <w:t>Skor Tertinggi Ideal</w:t>
            </w:r>
          </w:p>
        </w:tc>
        <w:tc>
          <w:tcPr>
            <w:tcW w:w="1701" w:type="dxa"/>
            <w:shd w:val="clear" w:color="auto" w:fill="auto"/>
          </w:tcPr>
          <w:p w:rsidR="005F575A" w:rsidRPr="00605668" w:rsidRDefault="005F575A" w:rsidP="005F575A">
            <w:pPr>
              <w:jc w:val="center"/>
              <w:rPr>
                <w:sz w:val="22"/>
                <w:szCs w:val="22"/>
              </w:rPr>
            </w:pPr>
            <w:r w:rsidRPr="00605668">
              <w:rPr>
                <w:sz w:val="22"/>
                <w:szCs w:val="22"/>
              </w:rPr>
              <w:t>6</w:t>
            </w:r>
          </w:p>
        </w:tc>
      </w:tr>
      <w:tr w:rsidR="005F575A" w:rsidRPr="00605668" w:rsidTr="005F575A">
        <w:trPr>
          <w:jc w:val="center"/>
        </w:trPr>
        <w:tc>
          <w:tcPr>
            <w:tcW w:w="2250" w:type="dxa"/>
            <w:shd w:val="clear" w:color="auto" w:fill="auto"/>
          </w:tcPr>
          <w:p w:rsidR="005F575A" w:rsidRPr="00605668" w:rsidRDefault="005F575A" w:rsidP="005F575A">
            <w:pPr>
              <w:rPr>
                <w:sz w:val="22"/>
                <w:szCs w:val="22"/>
              </w:rPr>
            </w:pPr>
            <w:r w:rsidRPr="00605668">
              <w:rPr>
                <w:sz w:val="22"/>
                <w:szCs w:val="22"/>
              </w:rPr>
              <w:t>Skor Tertinggi</w:t>
            </w:r>
          </w:p>
        </w:tc>
        <w:tc>
          <w:tcPr>
            <w:tcW w:w="1701" w:type="dxa"/>
            <w:shd w:val="clear" w:color="auto" w:fill="auto"/>
          </w:tcPr>
          <w:p w:rsidR="005F575A" w:rsidRPr="00605668" w:rsidRDefault="005F575A" w:rsidP="005F575A">
            <w:pPr>
              <w:jc w:val="center"/>
              <w:rPr>
                <w:sz w:val="22"/>
                <w:szCs w:val="22"/>
              </w:rPr>
            </w:pPr>
            <w:r w:rsidRPr="00605668">
              <w:rPr>
                <w:sz w:val="22"/>
                <w:szCs w:val="22"/>
              </w:rPr>
              <w:t>6</w:t>
            </w:r>
          </w:p>
        </w:tc>
      </w:tr>
      <w:tr w:rsidR="005F575A" w:rsidRPr="00605668" w:rsidTr="005F575A">
        <w:trPr>
          <w:jc w:val="center"/>
        </w:trPr>
        <w:tc>
          <w:tcPr>
            <w:tcW w:w="2250" w:type="dxa"/>
            <w:shd w:val="clear" w:color="auto" w:fill="auto"/>
          </w:tcPr>
          <w:p w:rsidR="005F575A" w:rsidRPr="00605668" w:rsidRDefault="005F575A" w:rsidP="005F575A">
            <w:pPr>
              <w:rPr>
                <w:sz w:val="22"/>
                <w:szCs w:val="22"/>
              </w:rPr>
            </w:pPr>
            <w:r w:rsidRPr="00605668">
              <w:rPr>
                <w:sz w:val="22"/>
                <w:szCs w:val="22"/>
              </w:rPr>
              <w:t>Skor Terendah Ideal</w:t>
            </w:r>
          </w:p>
        </w:tc>
        <w:tc>
          <w:tcPr>
            <w:tcW w:w="1701" w:type="dxa"/>
            <w:shd w:val="clear" w:color="auto" w:fill="auto"/>
          </w:tcPr>
          <w:p w:rsidR="005F575A" w:rsidRPr="00605668" w:rsidRDefault="005F575A" w:rsidP="005F575A">
            <w:pPr>
              <w:jc w:val="center"/>
              <w:rPr>
                <w:sz w:val="22"/>
                <w:szCs w:val="22"/>
              </w:rPr>
            </w:pPr>
            <w:r w:rsidRPr="00605668">
              <w:rPr>
                <w:sz w:val="22"/>
                <w:szCs w:val="22"/>
              </w:rPr>
              <w:t>0</w:t>
            </w:r>
          </w:p>
        </w:tc>
      </w:tr>
      <w:tr w:rsidR="005F575A" w:rsidRPr="00605668" w:rsidTr="005F575A">
        <w:trPr>
          <w:jc w:val="center"/>
        </w:trPr>
        <w:tc>
          <w:tcPr>
            <w:tcW w:w="2250" w:type="dxa"/>
            <w:shd w:val="clear" w:color="auto" w:fill="auto"/>
          </w:tcPr>
          <w:p w:rsidR="005F575A" w:rsidRPr="00605668" w:rsidRDefault="005F575A" w:rsidP="005F575A">
            <w:pPr>
              <w:rPr>
                <w:sz w:val="22"/>
                <w:szCs w:val="22"/>
              </w:rPr>
            </w:pPr>
            <w:r w:rsidRPr="00605668">
              <w:rPr>
                <w:sz w:val="22"/>
                <w:szCs w:val="22"/>
              </w:rPr>
              <w:t>Skor Terendah</w:t>
            </w:r>
          </w:p>
        </w:tc>
        <w:tc>
          <w:tcPr>
            <w:tcW w:w="1701" w:type="dxa"/>
            <w:shd w:val="clear" w:color="auto" w:fill="auto"/>
          </w:tcPr>
          <w:p w:rsidR="005F575A" w:rsidRPr="00605668" w:rsidRDefault="005F575A" w:rsidP="005F575A">
            <w:pPr>
              <w:jc w:val="center"/>
              <w:rPr>
                <w:sz w:val="22"/>
                <w:szCs w:val="22"/>
              </w:rPr>
            </w:pPr>
            <w:r w:rsidRPr="00605668">
              <w:rPr>
                <w:sz w:val="22"/>
                <w:szCs w:val="22"/>
              </w:rPr>
              <w:t>0</w:t>
            </w:r>
          </w:p>
        </w:tc>
      </w:tr>
    </w:tbl>
    <w:p w:rsidR="005F575A" w:rsidRDefault="005F575A" w:rsidP="005F575A">
      <w:pPr>
        <w:pStyle w:val="E-JOURNALBody"/>
        <w:spacing w:before="240" w:after="240"/>
        <w:rPr>
          <w:szCs w:val="22"/>
          <w:lang w:val="en-US"/>
        </w:rPr>
      </w:pPr>
      <w:r>
        <w:rPr>
          <w:szCs w:val="22"/>
          <w:lang w:val="en-US"/>
        </w:rPr>
        <w:t>Skor rata-rata indikator merencanakan pemecahan berada pada kategori sangat rendah. D</w:t>
      </w:r>
      <w:r>
        <w:rPr>
          <w:lang w:val="en-US"/>
        </w:rPr>
        <w:t xml:space="preserve">istribusi kemampuan pemecahan masalah siswa pada indikator merencanakan dapat dilihat pada </w:t>
      </w:r>
      <w:r w:rsidR="00DC03AE">
        <w:rPr>
          <w:lang w:val="en-US"/>
        </w:rPr>
        <w:t>Gambar 6</w:t>
      </w:r>
      <w:r>
        <w:rPr>
          <w:lang w:val="en-US"/>
        </w:rPr>
        <w:t>.</w:t>
      </w:r>
      <w:r>
        <w:rPr>
          <w:szCs w:val="22"/>
          <w:lang w:val="en-US"/>
        </w:rPr>
        <w:t xml:space="preserve"> </w:t>
      </w:r>
    </w:p>
    <w:p w:rsidR="00636A75" w:rsidRDefault="00636A75" w:rsidP="005F575A">
      <w:pPr>
        <w:pStyle w:val="E-JOURNALBody"/>
        <w:keepNext/>
        <w:ind w:firstLine="0"/>
        <w:jc w:val="center"/>
        <w:sectPr w:rsidR="00636A75" w:rsidSect="005F575A">
          <w:type w:val="continuous"/>
          <w:pgSz w:w="11907" w:h="16840" w:code="9"/>
          <w:pgMar w:top="1701" w:right="1134" w:bottom="1134" w:left="1701" w:header="850" w:footer="454" w:gutter="0"/>
          <w:cols w:num="2" w:space="567"/>
          <w:docGrid w:linePitch="360"/>
        </w:sectPr>
      </w:pPr>
    </w:p>
    <w:p w:rsidR="005F575A" w:rsidRDefault="005F575A" w:rsidP="005F575A">
      <w:pPr>
        <w:pStyle w:val="E-JOURNALBody"/>
        <w:keepNext/>
        <w:ind w:firstLine="0"/>
        <w:jc w:val="center"/>
      </w:pPr>
      <w:r>
        <w:rPr>
          <w:noProof/>
          <w:lang w:val="en-US"/>
        </w:rPr>
        <w:drawing>
          <wp:inline distT="0" distB="0" distL="0" distR="0" wp14:anchorId="5C48D867" wp14:editId="71A2BE42">
            <wp:extent cx="5003165" cy="2544792"/>
            <wp:effectExtent l="0" t="0" r="6985"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6A75" w:rsidRDefault="005F575A" w:rsidP="005F575A">
      <w:pPr>
        <w:pStyle w:val="Caption"/>
        <w:spacing w:before="240"/>
        <w:jc w:val="center"/>
        <w:rPr>
          <w:rFonts w:ascii="Times New Roman" w:hAnsi="Times New Roman"/>
          <w:i w:val="0"/>
          <w:color w:val="auto"/>
          <w:sz w:val="22"/>
          <w:szCs w:val="22"/>
        </w:rPr>
        <w:sectPr w:rsidR="00636A75" w:rsidSect="00636A75">
          <w:type w:val="continuous"/>
          <w:pgSz w:w="11907" w:h="16840" w:code="9"/>
          <w:pgMar w:top="1701" w:right="1134" w:bottom="1134" w:left="1701" w:header="850" w:footer="454" w:gutter="0"/>
          <w:cols w:space="567"/>
          <w:docGrid w:linePitch="360"/>
        </w:sectPr>
      </w:pPr>
      <w:r w:rsidRPr="005B5690">
        <w:rPr>
          <w:rFonts w:ascii="Times New Roman" w:hAnsi="Times New Roman"/>
          <w:i w:val="0"/>
          <w:color w:val="auto"/>
          <w:sz w:val="22"/>
          <w:szCs w:val="22"/>
        </w:rPr>
        <w:t xml:space="preserve">Gambar </w:t>
      </w:r>
      <w:r w:rsidRPr="005B5690">
        <w:rPr>
          <w:rFonts w:ascii="Times New Roman" w:hAnsi="Times New Roman"/>
          <w:i w:val="0"/>
          <w:color w:val="auto"/>
          <w:sz w:val="22"/>
          <w:szCs w:val="22"/>
        </w:rPr>
        <w:fldChar w:fldCharType="begin"/>
      </w:r>
      <w:r w:rsidRPr="005B5690">
        <w:rPr>
          <w:rFonts w:ascii="Times New Roman" w:hAnsi="Times New Roman"/>
          <w:i w:val="0"/>
          <w:color w:val="auto"/>
          <w:sz w:val="22"/>
          <w:szCs w:val="22"/>
        </w:rPr>
        <w:instrText xml:space="preserve"> SEQ Gambar \* ARABIC </w:instrText>
      </w:r>
      <w:r w:rsidRPr="005B5690">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6</w:t>
      </w:r>
      <w:r w:rsidRPr="005B5690">
        <w:rPr>
          <w:rFonts w:ascii="Times New Roman" w:hAnsi="Times New Roman"/>
          <w:i w:val="0"/>
          <w:color w:val="auto"/>
          <w:sz w:val="22"/>
          <w:szCs w:val="22"/>
        </w:rPr>
        <w:fldChar w:fldCharType="end"/>
      </w:r>
      <w:r w:rsidRPr="005B5690">
        <w:rPr>
          <w:rFonts w:ascii="Times New Roman" w:hAnsi="Times New Roman"/>
          <w:i w:val="0"/>
          <w:color w:val="auto"/>
          <w:sz w:val="22"/>
          <w:szCs w:val="22"/>
        </w:rPr>
        <w:t>. Distribusi Kemampuan Pemecahan Masalah Siswa pada Indikator Merencanakan Pemecahan Masalah</w:t>
      </w:r>
    </w:p>
    <w:p w:rsidR="005F575A" w:rsidRDefault="005F575A" w:rsidP="005F575A">
      <w:pPr>
        <w:pStyle w:val="E-JOURNALBody"/>
        <w:spacing w:after="240"/>
        <w:rPr>
          <w:szCs w:val="22"/>
        </w:rPr>
      </w:pPr>
      <w:r>
        <w:rPr>
          <w:szCs w:val="22"/>
        </w:rPr>
        <w:t>K</w:t>
      </w:r>
      <w:r w:rsidRPr="00F07E6E">
        <w:rPr>
          <w:szCs w:val="22"/>
        </w:rPr>
        <w:t>emampuan pemecahan masalah siswa pada tahap merencanakan pemecahan masalah, lebih dari setengah siswa berada pada kategori sangat rendah.</w:t>
      </w:r>
      <w:r>
        <w:rPr>
          <w:szCs w:val="22"/>
          <w:lang w:val="en-US"/>
        </w:rPr>
        <w:t xml:space="preserve"> Hasil tersebut mennjukkan bahwa siswa </w:t>
      </w:r>
      <w:r w:rsidRPr="00F903A6">
        <w:rPr>
          <w:szCs w:val="22"/>
        </w:rPr>
        <w:t>belum dapat menentukan konsep atau prosedur mate</w:t>
      </w:r>
      <w:r>
        <w:rPr>
          <w:szCs w:val="22"/>
        </w:rPr>
        <w:t xml:space="preserve">matis yang sesuai dan siswa </w:t>
      </w:r>
      <w:r w:rsidRPr="00F903A6">
        <w:rPr>
          <w:szCs w:val="22"/>
        </w:rPr>
        <w:t>terl</w:t>
      </w:r>
      <w:r>
        <w:rPr>
          <w:szCs w:val="22"/>
        </w:rPr>
        <w:t xml:space="preserve">alu condong pada </w:t>
      </w:r>
      <w:r>
        <w:rPr>
          <w:szCs w:val="22"/>
          <w:lang w:val="en-US"/>
        </w:rPr>
        <w:t xml:space="preserve">konteks </w:t>
      </w:r>
      <w:r>
        <w:rPr>
          <w:szCs w:val="22"/>
        </w:rPr>
        <w:t>dunia nyata</w:t>
      </w:r>
      <w:r>
        <w:rPr>
          <w:szCs w:val="22"/>
          <w:lang w:val="en-US"/>
        </w:rPr>
        <w:t xml:space="preserve"> (Sari &amp; Wijaya, 2017</w:t>
      </w:r>
      <w:r w:rsidRPr="00D45A99">
        <w:rPr>
          <w:szCs w:val="22"/>
          <w:lang w:val="en-US"/>
        </w:rPr>
        <w:t>)</w:t>
      </w:r>
      <w:r w:rsidRPr="00D45A99">
        <w:rPr>
          <w:szCs w:val="22"/>
        </w:rPr>
        <w:t>, disitulah letak kesalahan yang siswa lakukan pada soal tersebut.</w:t>
      </w:r>
    </w:p>
    <w:p w:rsidR="005F575A" w:rsidRDefault="005F575A" w:rsidP="005F575A">
      <w:pPr>
        <w:pStyle w:val="E-JOURNALBody"/>
        <w:spacing w:after="240"/>
        <w:ind w:firstLine="0"/>
        <w:rPr>
          <w:b/>
          <w:szCs w:val="22"/>
          <w:lang w:val="en-US"/>
        </w:rPr>
      </w:pPr>
      <w:r w:rsidRPr="00056252">
        <w:rPr>
          <w:b/>
          <w:szCs w:val="22"/>
        </w:rPr>
        <w:t>Kemampuan Pem</w:t>
      </w:r>
      <w:r>
        <w:rPr>
          <w:b/>
          <w:szCs w:val="22"/>
        </w:rPr>
        <w:t xml:space="preserve">ecahan Masalah Siswa untuk Indikator </w:t>
      </w:r>
      <w:r>
        <w:rPr>
          <w:b/>
          <w:szCs w:val="22"/>
          <w:lang w:val="en-US"/>
        </w:rPr>
        <w:t>Melaksanakan Rencana</w:t>
      </w:r>
    </w:p>
    <w:p w:rsidR="005F575A" w:rsidRPr="009C344B" w:rsidRDefault="005F575A" w:rsidP="005F575A">
      <w:pPr>
        <w:pStyle w:val="E-JOURNALBody"/>
        <w:spacing w:after="240"/>
        <w:rPr>
          <w:szCs w:val="22"/>
          <w:lang w:val="en-US"/>
        </w:rPr>
      </w:pPr>
      <w:r w:rsidRPr="009C344B">
        <w:rPr>
          <w:szCs w:val="22"/>
        </w:rPr>
        <w:t>Soal-soal pada tahap melaksanakan rencana dirasa lebih mudah dikerjakan siswa karena persentase siswa menjawab benar mencapai seperempat lebih jumlah siswa dan persentase siswa yang tidak menjawab pun paling sedikit dibandingkan pada tahap lainnya</w:t>
      </w:r>
      <w:r w:rsidRPr="009C344B">
        <w:rPr>
          <w:szCs w:val="22"/>
          <w:lang w:val="en-US"/>
        </w:rPr>
        <w:t xml:space="preserve"> seperti tampak pada grafik berikut.</w:t>
      </w:r>
    </w:p>
    <w:p w:rsidR="00BD362B" w:rsidRDefault="00BD362B" w:rsidP="005F575A">
      <w:pPr>
        <w:pStyle w:val="E-JOURNALBody"/>
        <w:keepNext/>
        <w:ind w:firstLine="0"/>
        <w:sectPr w:rsidR="00BD362B" w:rsidSect="005F575A">
          <w:type w:val="continuous"/>
          <w:pgSz w:w="11907" w:h="16840" w:code="9"/>
          <w:pgMar w:top="1701" w:right="1134" w:bottom="1134" w:left="1701" w:header="850" w:footer="454" w:gutter="0"/>
          <w:cols w:num="2" w:space="567"/>
          <w:docGrid w:linePitch="360"/>
        </w:sectPr>
      </w:pPr>
    </w:p>
    <w:p w:rsidR="005F575A" w:rsidRDefault="005F575A" w:rsidP="00BD362B">
      <w:pPr>
        <w:pStyle w:val="E-JOURNALBody"/>
        <w:keepNext/>
        <w:ind w:firstLine="0"/>
        <w:jc w:val="center"/>
      </w:pPr>
      <w:r>
        <w:rPr>
          <w:noProof/>
        </w:rPr>
        <w:lastRenderedPageBreak/>
        <w:drawing>
          <wp:inline distT="0" distB="0" distL="0" distR="0" wp14:anchorId="0B69D7D3" wp14:editId="76897837">
            <wp:extent cx="5192395" cy="2182483"/>
            <wp:effectExtent l="0" t="0" r="8255" b="88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575A" w:rsidRPr="00264106" w:rsidRDefault="005F575A" w:rsidP="00BD362B">
      <w:pPr>
        <w:pStyle w:val="Caption"/>
        <w:spacing w:before="240"/>
        <w:jc w:val="center"/>
        <w:rPr>
          <w:rFonts w:ascii="Times New Roman" w:hAnsi="Times New Roman"/>
          <w:i w:val="0"/>
          <w:color w:val="auto"/>
          <w:sz w:val="22"/>
          <w:szCs w:val="22"/>
        </w:rPr>
      </w:pPr>
      <w:r w:rsidRPr="00264106">
        <w:rPr>
          <w:rFonts w:ascii="Times New Roman" w:hAnsi="Times New Roman"/>
          <w:i w:val="0"/>
          <w:color w:val="auto"/>
          <w:sz w:val="22"/>
          <w:szCs w:val="22"/>
        </w:rPr>
        <w:t xml:space="preserve">Gambar </w:t>
      </w:r>
      <w:r w:rsidRPr="00264106">
        <w:rPr>
          <w:rFonts w:ascii="Times New Roman" w:hAnsi="Times New Roman"/>
          <w:i w:val="0"/>
          <w:color w:val="auto"/>
          <w:sz w:val="22"/>
          <w:szCs w:val="22"/>
        </w:rPr>
        <w:fldChar w:fldCharType="begin"/>
      </w:r>
      <w:r w:rsidRPr="00264106">
        <w:rPr>
          <w:rFonts w:ascii="Times New Roman" w:hAnsi="Times New Roman"/>
          <w:i w:val="0"/>
          <w:color w:val="auto"/>
          <w:sz w:val="22"/>
          <w:szCs w:val="22"/>
        </w:rPr>
        <w:instrText xml:space="preserve"> SEQ Gambar \* ARABIC </w:instrText>
      </w:r>
      <w:r w:rsidRPr="00264106">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7</w:t>
      </w:r>
      <w:r w:rsidRPr="00264106">
        <w:rPr>
          <w:rFonts w:ascii="Times New Roman" w:hAnsi="Times New Roman"/>
          <w:i w:val="0"/>
          <w:color w:val="auto"/>
          <w:sz w:val="22"/>
          <w:szCs w:val="22"/>
        </w:rPr>
        <w:fldChar w:fldCharType="end"/>
      </w:r>
      <w:r w:rsidRPr="00264106">
        <w:rPr>
          <w:rFonts w:ascii="Times New Roman" w:hAnsi="Times New Roman"/>
          <w:i w:val="0"/>
          <w:color w:val="auto"/>
          <w:sz w:val="22"/>
          <w:szCs w:val="22"/>
        </w:rPr>
        <w:t>. Persentase Jenis Jawaban Siswa pada Penyelesaian Soal Model PISA pada Indikator Melaksanakan Rencana</w:t>
      </w:r>
    </w:p>
    <w:p w:rsidR="00BD362B" w:rsidRDefault="00BD362B" w:rsidP="005F575A">
      <w:pPr>
        <w:pStyle w:val="E-JOURNALBody"/>
        <w:spacing w:before="240"/>
        <w:rPr>
          <w:szCs w:val="22"/>
          <w:lang w:val="en-US"/>
        </w:rPr>
        <w:sectPr w:rsidR="00BD362B" w:rsidSect="00BD362B">
          <w:type w:val="continuous"/>
          <w:pgSz w:w="11907" w:h="16840" w:code="9"/>
          <w:pgMar w:top="1701" w:right="1134" w:bottom="1134" w:left="1701" w:header="850" w:footer="454" w:gutter="0"/>
          <w:cols w:space="567"/>
          <w:docGrid w:linePitch="360"/>
        </w:sectPr>
      </w:pPr>
    </w:p>
    <w:p w:rsidR="005F575A" w:rsidRDefault="005F575A" w:rsidP="00BD362B">
      <w:pPr>
        <w:pStyle w:val="E-JOURNALBody"/>
        <w:rPr>
          <w:lang w:val="en-US"/>
        </w:rPr>
      </w:pPr>
      <w:r>
        <w:rPr>
          <w:szCs w:val="22"/>
          <w:lang w:val="en-US"/>
        </w:rPr>
        <w:t xml:space="preserve">Persentase siswa yang menjawab benar cukup banyak jika dibandingkan dengan indikator-indikator yang telah dibahas sebelumnya. </w:t>
      </w:r>
      <w:r>
        <w:rPr>
          <w:lang w:val="en-US"/>
        </w:rPr>
        <w:t xml:space="preserve">Kategori kemampuan pemecahan masalah untuk indikator melaksanakan rencana disajikan pada </w:t>
      </w:r>
      <w:r w:rsidR="00DC03AE">
        <w:rPr>
          <w:lang w:val="en-US"/>
        </w:rPr>
        <w:t>Tabel 8</w:t>
      </w:r>
      <w:r>
        <w:rPr>
          <w:lang w:val="en-US"/>
        </w:rPr>
        <w:t xml:space="preserve">. </w:t>
      </w:r>
    </w:p>
    <w:p w:rsidR="005F575A" w:rsidRDefault="005F575A" w:rsidP="005F575A">
      <w:pPr>
        <w:pStyle w:val="E-JOURNALBody"/>
        <w:ind w:firstLine="0"/>
        <w:rPr>
          <w:lang w:val="en-US"/>
        </w:rPr>
      </w:pPr>
    </w:p>
    <w:p w:rsidR="005F575A" w:rsidRPr="00264106" w:rsidRDefault="005F575A" w:rsidP="005F575A">
      <w:pPr>
        <w:pStyle w:val="Caption"/>
        <w:spacing w:after="0"/>
        <w:ind w:left="-142" w:right="-143"/>
        <w:jc w:val="center"/>
        <w:rPr>
          <w:rFonts w:ascii="Times New Roman" w:hAnsi="Times New Roman"/>
          <w:i w:val="0"/>
          <w:sz w:val="22"/>
          <w:szCs w:val="22"/>
        </w:rPr>
      </w:pPr>
      <w:r w:rsidRPr="00264106">
        <w:rPr>
          <w:rFonts w:ascii="Times New Roman" w:hAnsi="Times New Roman"/>
          <w:i w:val="0"/>
          <w:color w:val="auto"/>
          <w:sz w:val="22"/>
          <w:szCs w:val="22"/>
        </w:rPr>
        <w:t xml:space="preserve">Tabel </w:t>
      </w:r>
      <w:r w:rsidRPr="00264106">
        <w:rPr>
          <w:rFonts w:ascii="Times New Roman" w:hAnsi="Times New Roman"/>
          <w:i w:val="0"/>
          <w:color w:val="auto"/>
          <w:sz w:val="22"/>
          <w:szCs w:val="22"/>
        </w:rPr>
        <w:fldChar w:fldCharType="begin"/>
      </w:r>
      <w:r w:rsidRPr="00264106">
        <w:rPr>
          <w:rFonts w:ascii="Times New Roman" w:hAnsi="Times New Roman"/>
          <w:i w:val="0"/>
          <w:color w:val="auto"/>
          <w:sz w:val="22"/>
          <w:szCs w:val="22"/>
        </w:rPr>
        <w:instrText xml:space="preserve"> SEQ Tabel \* ARABIC </w:instrText>
      </w:r>
      <w:r w:rsidRPr="00264106">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8</w:t>
      </w:r>
      <w:r w:rsidRPr="00264106">
        <w:rPr>
          <w:rFonts w:ascii="Times New Roman" w:hAnsi="Times New Roman"/>
          <w:i w:val="0"/>
          <w:color w:val="auto"/>
          <w:sz w:val="22"/>
          <w:szCs w:val="22"/>
        </w:rPr>
        <w:fldChar w:fldCharType="end"/>
      </w:r>
      <w:r w:rsidRPr="00264106">
        <w:rPr>
          <w:rFonts w:ascii="Times New Roman" w:hAnsi="Times New Roman"/>
          <w:i w:val="0"/>
          <w:color w:val="auto"/>
          <w:sz w:val="22"/>
          <w:szCs w:val="22"/>
        </w:rPr>
        <w:t>. Kategori Kemampuan Pemecahan Masalah untuk Indikator Melaksanakan Rencana</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33"/>
        <w:gridCol w:w="1819"/>
      </w:tblGrid>
      <w:tr w:rsidR="005F575A" w:rsidRPr="004E5567" w:rsidTr="005F575A">
        <w:trPr>
          <w:tblHeader/>
          <w:jc w:val="center"/>
        </w:trPr>
        <w:tc>
          <w:tcPr>
            <w:tcW w:w="2433" w:type="dxa"/>
            <w:shd w:val="clear" w:color="auto" w:fill="auto"/>
            <w:vAlign w:val="center"/>
          </w:tcPr>
          <w:p w:rsidR="005F575A" w:rsidRPr="004E5567" w:rsidRDefault="005F575A" w:rsidP="005F575A">
            <w:pPr>
              <w:pStyle w:val="ListParagraph"/>
              <w:tabs>
                <w:tab w:val="left" w:pos="5175"/>
              </w:tabs>
              <w:spacing w:after="0" w:line="240" w:lineRule="auto"/>
              <w:ind w:left="0" w:right="34"/>
              <w:jc w:val="center"/>
              <w:rPr>
                <w:rFonts w:ascii="Times New Roman" w:eastAsia="Times New Roman" w:hAnsi="Times New Roman"/>
                <w:b/>
              </w:rPr>
            </w:pPr>
            <w:r w:rsidRPr="004E5567">
              <w:rPr>
                <w:rFonts w:ascii="Times New Roman" w:eastAsia="Times New Roman" w:hAnsi="Times New Roman"/>
                <w:b/>
              </w:rPr>
              <w:t>Interval Skor</w:t>
            </w:r>
          </w:p>
        </w:tc>
        <w:tc>
          <w:tcPr>
            <w:tcW w:w="1819" w:type="dxa"/>
            <w:shd w:val="clear" w:color="auto" w:fill="auto"/>
            <w:vAlign w:val="center"/>
          </w:tcPr>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b/>
              </w:rPr>
            </w:pPr>
            <w:r w:rsidRPr="004E5567">
              <w:rPr>
                <w:rFonts w:ascii="Times New Roman" w:eastAsia="Times New Roman" w:hAnsi="Times New Roman"/>
                <w:b/>
              </w:rPr>
              <w:t>Kategori</w:t>
            </w:r>
          </w:p>
        </w:tc>
      </w:tr>
      <w:tr w:rsidR="005F575A" w:rsidRPr="004E5567" w:rsidTr="005F575A">
        <w:trPr>
          <w:jc w:val="center"/>
        </w:trPr>
        <w:tc>
          <w:tcPr>
            <w:tcW w:w="2433" w:type="dxa"/>
            <w:shd w:val="clear" w:color="auto" w:fill="auto"/>
          </w:tcPr>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
              <m:r>
                <w:rPr>
                  <w:rFonts w:ascii="Cambria Math" w:eastAsia="Times New Roman" w:hAnsi="Cambria Math"/>
                </w:rPr>
                <m:t>4,50</m:t>
              </m:r>
              <m:r>
                <m:rPr>
                  <m:sty m:val="p"/>
                </m:rPr>
                <w:rPr>
                  <w:rFonts w:ascii="Cambria Math" w:eastAsia="Times New Roman" w:hAnsi="Cambria Math"/>
                </w:rPr>
                <m:t>&lt;X≤</m:t>
              </m:r>
            </m:oMath>
            <w:r w:rsidRPr="004E5567">
              <w:rPr>
                <w:rFonts w:ascii="Times New Roman" w:eastAsia="Times New Roman" w:hAnsi="Times New Roman"/>
              </w:rPr>
              <w:t>6</w:t>
            </w:r>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3,50</m:t>
                </m:r>
                <m:r>
                  <m:rPr>
                    <m:sty m:val="p"/>
                  </m:rPr>
                  <w:rPr>
                    <w:rFonts w:ascii="Cambria Math" w:eastAsia="Times New Roman" w:hAnsi="Cambria Math"/>
                  </w:rPr>
                  <m:t>&lt;X≤</m:t>
                </m:r>
                <m:r>
                  <w:rPr>
                    <w:rFonts w:ascii="Cambria Math" w:eastAsia="Times New Roman" w:hAnsi="Cambria Math"/>
                  </w:rPr>
                  <m:t>4,50</m:t>
                </m:r>
              </m:oMath>
            </m:oMathPara>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2,50</m:t>
                </m:r>
                <m:r>
                  <m:rPr>
                    <m:sty m:val="p"/>
                  </m:rPr>
                  <w:rPr>
                    <w:rFonts w:ascii="Cambria Math" w:eastAsia="Times New Roman" w:hAnsi="Cambria Math"/>
                  </w:rPr>
                  <m:t>&lt;X≤</m:t>
                </m:r>
                <m:r>
                  <w:rPr>
                    <w:rFonts w:ascii="Cambria Math" w:eastAsia="Times New Roman" w:hAnsi="Cambria Math"/>
                  </w:rPr>
                  <m:t>3,50</m:t>
                </m:r>
              </m:oMath>
            </m:oMathPara>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1,50</m:t>
                </m:r>
                <m:r>
                  <m:rPr>
                    <m:sty m:val="p"/>
                  </m:rPr>
                  <w:rPr>
                    <w:rFonts w:ascii="Cambria Math" w:eastAsia="Times New Roman" w:hAnsi="Cambria Math"/>
                  </w:rPr>
                  <m:t>&lt;X≤</m:t>
                </m:r>
                <m:r>
                  <w:rPr>
                    <w:rFonts w:ascii="Cambria Math" w:eastAsia="Times New Roman" w:hAnsi="Cambria Math"/>
                  </w:rPr>
                  <m:t>2,50</m:t>
                </m:r>
              </m:oMath>
            </m:oMathPara>
          </w:p>
          <w:p w:rsidR="005F575A" w:rsidRPr="004E5567" w:rsidRDefault="005F575A" w:rsidP="005F575A">
            <w:pPr>
              <w:jc w:val="center"/>
              <w:rPr>
                <w:sz w:val="22"/>
                <w:szCs w:val="22"/>
              </w:rPr>
            </w:pPr>
            <m:oMathPara>
              <m:oMath>
                <m:r>
                  <w:rPr>
                    <w:rFonts w:ascii="Cambria Math" w:hAnsi="Cambria Math"/>
                    <w:sz w:val="22"/>
                    <w:szCs w:val="22"/>
                  </w:rPr>
                  <m:t>0</m:t>
                </m:r>
                <m:r>
                  <m:rPr>
                    <m:sty m:val="p"/>
                  </m:rPr>
                  <w:rPr>
                    <w:rFonts w:ascii="Cambria Math" w:hAnsi="Cambria Math"/>
                    <w:sz w:val="22"/>
                    <w:szCs w:val="22"/>
                  </w:rPr>
                  <m:t>&lt;X≤</m:t>
                </m:r>
                <m:r>
                  <w:rPr>
                    <w:rFonts w:ascii="Cambria Math" w:hAnsi="Cambria Math"/>
                    <w:sz w:val="22"/>
                    <w:szCs w:val="22"/>
                  </w:rPr>
                  <m:t>1,50</m:t>
                </m:r>
              </m:oMath>
            </m:oMathPara>
          </w:p>
        </w:tc>
        <w:tc>
          <w:tcPr>
            <w:tcW w:w="1819" w:type="dxa"/>
            <w:shd w:val="clear" w:color="auto" w:fill="auto"/>
          </w:tcPr>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Sangat Tinggi</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Tinggi</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Sedang</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Rendah</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Sangat Rendah</w:t>
            </w:r>
          </w:p>
        </w:tc>
      </w:tr>
    </w:tbl>
    <w:p w:rsidR="005F575A" w:rsidRDefault="005F575A" w:rsidP="005F575A">
      <w:pPr>
        <w:pStyle w:val="E-JOURNALBody"/>
        <w:spacing w:before="240" w:after="240"/>
        <w:rPr>
          <w:szCs w:val="22"/>
          <w:lang w:val="en-US"/>
        </w:rPr>
      </w:pPr>
      <w:r w:rsidRPr="00975B55">
        <w:rPr>
          <w:szCs w:val="22"/>
        </w:rPr>
        <w:t xml:space="preserve">Deskripsi hasil tes soal model PISA yang diujikan pada siswa kelas </w:t>
      </w:r>
      <w:r>
        <w:rPr>
          <w:szCs w:val="22"/>
        </w:rPr>
        <w:t xml:space="preserve">X di Kabupaten Tegal untuk indikator </w:t>
      </w:r>
      <w:r>
        <w:rPr>
          <w:szCs w:val="22"/>
          <w:lang w:val="en-US"/>
        </w:rPr>
        <w:t>melaksanakan rencana</w:t>
      </w:r>
      <w:r w:rsidRPr="00975B55">
        <w:rPr>
          <w:szCs w:val="22"/>
        </w:rPr>
        <w:t xml:space="preserve"> dapat dilihat pada </w:t>
      </w:r>
      <w:r w:rsidR="00DC03AE">
        <w:rPr>
          <w:szCs w:val="22"/>
          <w:lang w:val="en-US"/>
        </w:rPr>
        <w:t>Tabel 9</w:t>
      </w:r>
      <w:r>
        <w:rPr>
          <w:szCs w:val="22"/>
          <w:lang w:val="en-US"/>
        </w:rPr>
        <w:t>.</w:t>
      </w:r>
    </w:p>
    <w:p w:rsidR="005F575A" w:rsidRPr="00264106" w:rsidRDefault="005F575A" w:rsidP="005F575A">
      <w:pPr>
        <w:pStyle w:val="Caption"/>
        <w:spacing w:after="0"/>
        <w:jc w:val="center"/>
        <w:rPr>
          <w:rFonts w:ascii="Times New Roman" w:hAnsi="Times New Roman"/>
          <w:b/>
          <w:i w:val="0"/>
          <w:color w:val="auto"/>
          <w:sz w:val="22"/>
          <w:szCs w:val="22"/>
        </w:rPr>
      </w:pPr>
      <w:r w:rsidRPr="00264106">
        <w:rPr>
          <w:rFonts w:ascii="Times New Roman" w:hAnsi="Times New Roman"/>
          <w:i w:val="0"/>
          <w:color w:val="auto"/>
          <w:sz w:val="22"/>
          <w:szCs w:val="22"/>
        </w:rPr>
        <w:t xml:space="preserve">Tabel </w:t>
      </w:r>
      <w:r w:rsidRPr="00264106">
        <w:rPr>
          <w:rFonts w:ascii="Times New Roman" w:hAnsi="Times New Roman"/>
          <w:i w:val="0"/>
          <w:color w:val="auto"/>
          <w:sz w:val="22"/>
          <w:szCs w:val="22"/>
        </w:rPr>
        <w:fldChar w:fldCharType="begin"/>
      </w:r>
      <w:r w:rsidRPr="00264106">
        <w:rPr>
          <w:rFonts w:ascii="Times New Roman" w:hAnsi="Times New Roman"/>
          <w:i w:val="0"/>
          <w:color w:val="auto"/>
          <w:sz w:val="22"/>
          <w:szCs w:val="22"/>
        </w:rPr>
        <w:instrText xml:space="preserve"> SEQ Tabel \* ARABIC </w:instrText>
      </w:r>
      <w:r w:rsidRPr="00264106">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9</w:t>
      </w:r>
      <w:r w:rsidRPr="00264106">
        <w:rPr>
          <w:rFonts w:ascii="Times New Roman" w:hAnsi="Times New Roman"/>
          <w:i w:val="0"/>
          <w:color w:val="auto"/>
          <w:sz w:val="22"/>
          <w:szCs w:val="22"/>
        </w:rPr>
        <w:fldChar w:fldCharType="end"/>
      </w:r>
      <w:r w:rsidRPr="00264106">
        <w:rPr>
          <w:rFonts w:ascii="Times New Roman" w:hAnsi="Times New Roman"/>
          <w:i w:val="0"/>
          <w:color w:val="auto"/>
          <w:sz w:val="22"/>
          <w:szCs w:val="22"/>
        </w:rPr>
        <w:t>. Deskripsi Kemampuan Pemecahan Masalah Siswa pa</w:t>
      </w:r>
      <w:r>
        <w:rPr>
          <w:rFonts w:ascii="Times New Roman" w:hAnsi="Times New Roman"/>
          <w:i w:val="0"/>
          <w:color w:val="auto"/>
          <w:sz w:val="22"/>
          <w:szCs w:val="22"/>
        </w:rPr>
        <w:t>da Indikator Melaksanakan</w:t>
      </w:r>
    </w:p>
    <w:tbl>
      <w:tblPr>
        <w:tblW w:w="3951" w:type="dxa"/>
        <w:jc w:val="center"/>
        <w:tblBorders>
          <w:top w:val="single" w:sz="4" w:space="0" w:color="auto"/>
          <w:bottom w:val="single" w:sz="4" w:space="0" w:color="auto"/>
        </w:tblBorders>
        <w:tblLayout w:type="fixed"/>
        <w:tblLook w:val="04A0" w:firstRow="1" w:lastRow="0" w:firstColumn="1" w:lastColumn="0" w:noHBand="0" w:noVBand="1"/>
      </w:tblPr>
      <w:tblGrid>
        <w:gridCol w:w="2250"/>
        <w:gridCol w:w="1701"/>
      </w:tblGrid>
      <w:tr w:rsidR="005F575A" w:rsidRPr="00F07E6E" w:rsidTr="005F575A">
        <w:trPr>
          <w:jc w:val="center"/>
        </w:trPr>
        <w:tc>
          <w:tcPr>
            <w:tcW w:w="2250" w:type="dxa"/>
            <w:tcBorders>
              <w:top w:val="single" w:sz="4" w:space="0" w:color="auto"/>
              <w:bottom w:val="single" w:sz="4" w:space="0" w:color="auto"/>
            </w:tcBorders>
            <w:shd w:val="clear" w:color="auto" w:fill="auto"/>
            <w:vAlign w:val="center"/>
          </w:tcPr>
          <w:p w:rsidR="005F575A" w:rsidRPr="00F07E6E" w:rsidRDefault="005F575A" w:rsidP="005F575A">
            <w:pPr>
              <w:jc w:val="center"/>
              <w:rPr>
                <w:b/>
                <w:sz w:val="22"/>
                <w:szCs w:val="22"/>
              </w:rPr>
            </w:pPr>
            <w:r w:rsidRPr="00F07E6E">
              <w:rPr>
                <w:b/>
                <w:sz w:val="22"/>
                <w:szCs w:val="22"/>
              </w:rPr>
              <w:t>Deskripsi</w:t>
            </w:r>
          </w:p>
        </w:tc>
        <w:tc>
          <w:tcPr>
            <w:tcW w:w="1701" w:type="dxa"/>
            <w:tcBorders>
              <w:top w:val="single" w:sz="4" w:space="0" w:color="auto"/>
              <w:bottom w:val="single" w:sz="4" w:space="0" w:color="auto"/>
            </w:tcBorders>
            <w:shd w:val="clear" w:color="auto" w:fill="auto"/>
          </w:tcPr>
          <w:p w:rsidR="005F575A" w:rsidRPr="00F07E6E" w:rsidRDefault="005F575A" w:rsidP="005F575A">
            <w:pPr>
              <w:ind w:left="-108" w:right="-108"/>
              <w:jc w:val="center"/>
              <w:rPr>
                <w:b/>
                <w:sz w:val="22"/>
                <w:szCs w:val="22"/>
              </w:rPr>
            </w:pPr>
            <w:r w:rsidRPr="00F07E6E">
              <w:rPr>
                <w:b/>
                <w:sz w:val="22"/>
                <w:szCs w:val="22"/>
              </w:rPr>
              <w:t>Melaksanakan Rencana</w:t>
            </w:r>
          </w:p>
        </w:tc>
      </w:tr>
      <w:tr w:rsidR="005F575A" w:rsidRPr="00F07E6E" w:rsidTr="005F575A">
        <w:trPr>
          <w:trHeight w:val="96"/>
          <w:jc w:val="center"/>
        </w:trPr>
        <w:tc>
          <w:tcPr>
            <w:tcW w:w="2250" w:type="dxa"/>
            <w:tcBorders>
              <w:top w:val="single" w:sz="4" w:space="0" w:color="auto"/>
            </w:tcBorders>
            <w:shd w:val="clear" w:color="auto" w:fill="auto"/>
          </w:tcPr>
          <w:p w:rsidR="005F575A" w:rsidRPr="00F07E6E" w:rsidRDefault="005F575A" w:rsidP="005F575A">
            <w:pPr>
              <w:rPr>
                <w:sz w:val="22"/>
                <w:szCs w:val="22"/>
              </w:rPr>
            </w:pPr>
            <w:r w:rsidRPr="00F07E6E">
              <w:rPr>
                <w:sz w:val="22"/>
                <w:szCs w:val="22"/>
              </w:rPr>
              <w:t>Skor Rata-rata</w:t>
            </w:r>
          </w:p>
        </w:tc>
        <w:tc>
          <w:tcPr>
            <w:tcW w:w="1701" w:type="dxa"/>
            <w:tcBorders>
              <w:top w:val="single" w:sz="4" w:space="0" w:color="auto"/>
            </w:tcBorders>
            <w:shd w:val="clear" w:color="auto" w:fill="auto"/>
          </w:tcPr>
          <w:p w:rsidR="005F575A" w:rsidRPr="00F07E6E" w:rsidRDefault="005F575A" w:rsidP="005F575A">
            <w:pPr>
              <w:jc w:val="center"/>
              <w:rPr>
                <w:sz w:val="22"/>
                <w:szCs w:val="22"/>
              </w:rPr>
            </w:pPr>
            <w:r w:rsidRPr="00F07E6E">
              <w:rPr>
                <w:sz w:val="22"/>
                <w:szCs w:val="22"/>
              </w:rPr>
              <w:t>2,99</w:t>
            </w:r>
          </w:p>
        </w:tc>
      </w:tr>
      <w:tr w:rsidR="005F575A" w:rsidRPr="00F07E6E" w:rsidTr="005F575A">
        <w:trPr>
          <w:jc w:val="center"/>
        </w:trPr>
        <w:tc>
          <w:tcPr>
            <w:tcW w:w="2250" w:type="dxa"/>
            <w:shd w:val="clear" w:color="auto" w:fill="auto"/>
          </w:tcPr>
          <w:p w:rsidR="005F575A" w:rsidRPr="00F07E6E" w:rsidRDefault="005F575A" w:rsidP="005F575A">
            <w:pPr>
              <w:rPr>
                <w:sz w:val="22"/>
                <w:szCs w:val="22"/>
              </w:rPr>
            </w:pPr>
            <w:r w:rsidRPr="00F07E6E">
              <w:rPr>
                <w:sz w:val="22"/>
                <w:szCs w:val="22"/>
              </w:rPr>
              <w:t>Simpangan Baku</w:t>
            </w:r>
          </w:p>
        </w:tc>
        <w:tc>
          <w:tcPr>
            <w:tcW w:w="1701" w:type="dxa"/>
            <w:shd w:val="clear" w:color="auto" w:fill="auto"/>
          </w:tcPr>
          <w:p w:rsidR="005F575A" w:rsidRPr="00F07E6E" w:rsidRDefault="005F575A" w:rsidP="005F575A">
            <w:pPr>
              <w:jc w:val="center"/>
              <w:rPr>
                <w:sz w:val="22"/>
                <w:szCs w:val="22"/>
              </w:rPr>
            </w:pPr>
            <w:r w:rsidRPr="00F07E6E">
              <w:rPr>
                <w:sz w:val="22"/>
                <w:szCs w:val="22"/>
              </w:rPr>
              <w:t>1,88</w:t>
            </w:r>
          </w:p>
        </w:tc>
      </w:tr>
      <w:tr w:rsidR="005F575A" w:rsidRPr="00F07E6E" w:rsidTr="005F575A">
        <w:trPr>
          <w:jc w:val="center"/>
        </w:trPr>
        <w:tc>
          <w:tcPr>
            <w:tcW w:w="2250" w:type="dxa"/>
            <w:shd w:val="clear" w:color="auto" w:fill="auto"/>
          </w:tcPr>
          <w:p w:rsidR="005F575A" w:rsidRPr="00F07E6E" w:rsidRDefault="005F575A" w:rsidP="005F575A">
            <w:pPr>
              <w:rPr>
                <w:sz w:val="22"/>
                <w:szCs w:val="22"/>
              </w:rPr>
            </w:pPr>
            <w:r w:rsidRPr="00F07E6E">
              <w:rPr>
                <w:sz w:val="22"/>
                <w:szCs w:val="22"/>
              </w:rPr>
              <w:t>Skor Tertinggi Ideal</w:t>
            </w:r>
          </w:p>
        </w:tc>
        <w:tc>
          <w:tcPr>
            <w:tcW w:w="1701" w:type="dxa"/>
            <w:shd w:val="clear" w:color="auto" w:fill="auto"/>
          </w:tcPr>
          <w:p w:rsidR="005F575A" w:rsidRPr="00F07E6E" w:rsidRDefault="005F575A" w:rsidP="005F575A">
            <w:pPr>
              <w:jc w:val="center"/>
              <w:rPr>
                <w:sz w:val="22"/>
                <w:szCs w:val="22"/>
              </w:rPr>
            </w:pPr>
            <w:r w:rsidRPr="00F07E6E">
              <w:rPr>
                <w:sz w:val="22"/>
                <w:szCs w:val="22"/>
              </w:rPr>
              <w:t>6</w:t>
            </w:r>
          </w:p>
        </w:tc>
      </w:tr>
      <w:tr w:rsidR="005F575A" w:rsidRPr="00F07E6E" w:rsidTr="005F575A">
        <w:trPr>
          <w:jc w:val="center"/>
        </w:trPr>
        <w:tc>
          <w:tcPr>
            <w:tcW w:w="2250" w:type="dxa"/>
            <w:shd w:val="clear" w:color="auto" w:fill="auto"/>
          </w:tcPr>
          <w:p w:rsidR="005F575A" w:rsidRPr="00F07E6E" w:rsidRDefault="005F575A" w:rsidP="005F575A">
            <w:pPr>
              <w:rPr>
                <w:sz w:val="22"/>
                <w:szCs w:val="22"/>
              </w:rPr>
            </w:pPr>
            <w:r w:rsidRPr="00F07E6E">
              <w:rPr>
                <w:sz w:val="22"/>
                <w:szCs w:val="22"/>
              </w:rPr>
              <w:t>Skor Tertinggi</w:t>
            </w:r>
          </w:p>
        </w:tc>
        <w:tc>
          <w:tcPr>
            <w:tcW w:w="1701" w:type="dxa"/>
            <w:shd w:val="clear" w:color="auto" w:fill="auto"/>
          </w:tcPr>
          <w:p w:rsidR="005F575A" w:rsidRPr="00F07E6E" w:rsidRDefault="005F575A" w:rsidP="005F575A">
            <w:pPr>
              <w:jc w:val="center"/>
              <w:rPr>
                <w:sz w:val="22"/>
                <w:szCs w:val="22"/>
              </w:rPr>
            </w:pPr>
            <w:r w:rsidRPr="00F07E6E">
              <w:rPr>
                <w:sz w:val="22"/>
                <w:szCs w:val="22"/>
              </w:rPr>
              <w:t>6</w:t>
            </w:r>
          </w:p>
        </w:tc>
      </w:tr>
      <w:tr w:rsidR="005F575A" w:rsidRPr="00F07E6E" w:rsidTr="005F575A">
        <w:trPr>
          <w:jc w:val="center"/>
        </w:trPr>
        <w:tc>
          <w:tcPr>
            <w:tcW w:w="2250" w:type="dxa"/>
            <w:shd w:val="clear" w:color="auto" w:fill="auto"/>
          </w:tcPr>
          <w:p w:rsidR="005F575A" w:rsidRPr="00F07E6E" w:rsidRDefault="005F575A" w:rsidP="005F575A">
            <w:pPr>
              <w:rPr>
                <w:sz w:val="22"/>
                <w:szCs w:val="22"/>
              </w:rPr>
            </w:pPr>
            <w:r w:rsidRPr="00F07E6E">
              <w:rPr>
                <w:sz w:val="22"/>
                <w:szCs w:val="22"/>
              </w:rPr>
              <w:t>Skor Terendah Ideal</w:t>
            </w:r>
          </w:p>
        </w:tc>
        <w:tc>
          <w:tcPr>
            <w:tcW w:w="1701" w:type="dxa"/>
            <w:shd w:val="clear" w:color="auto" w:fill="auto"/>
          </w:tcPr>
          <w:p w:rsidR="005F575A" w:rsidRPr="00F07E6E" w:rsidRDefault="005F575A" w:rsidP="005F575A">
            <w:pPr>
              <w:jc w:val="center"/>
              <w:rPr>
                <w:sz w:val="22"/>
                <w:szCs w:val="22"/>
              </w:rPr>
            </w:pPr>
            <w:r w:rsidRPr="00F07E6E">
              <w:rPr>
                <w:sz w:val="22"/>
                <w:szCs w:val="22"/>
              </w:rPr>
              <w:t>0</w:t>
            </w:r>
          </w:p>
        </w:tc>
      </w:tr>
      <w:tr w:rsidR="005F575A" w:rsidRPr="00F07E6E" w:rsidTr="005F575A">
        <w:trPr>
          <w:jc w:val="center"/>
        </w:trPr>
        <w:tc>
          <w:tcPr>
            <w:tcW w:w="2250" w:type="dxa"/>
            <w:shd w:val="clear" w:color="auto" w:fill="auto"/>
          </w:tcPr>
          <w:p w:rsidR="005F575A" w:rsidRPr="00F07E6E" w:rsidRDefault="005F575A" w:rsidP="005F575A">
            <w:pPr>
              <w:rPr>
                <w:sz w:val="22"/>
                <w:szCs w:val="22"/>
              </w:rPr>
            </w:pPr>
            <w:r w:rsidRPr="00F07E6E">
              <w:rPr>
                <w:sz w:val="22"/>
                <w:szCs w:val="22"/>
              </w:rPr>
              <w:t>Skor Terendah</w:t>
            </w:r>
          </w:p>
        </w:tc>
        <w:tc>
          <w:tcPr>
            <w:tcW w:w="1701" w:type="dxa"/>
            <w:shd w:val="clear" w:color="auto" w:fill="auto"/>
          </w:tcPr>
          <w:p w:rsidR="005F575A" w:rsidRPr="00F07E6E" w:rsidRDefault="005F575A" w:rsidP="005F575A">
            <w:pPr>
              <w:jc w:val="center"/>
              <w:rPr>
                <w:sz w:val="22"/>
                <w:szCs w:val="22"/>
              </w:rPr>
            </w:pPr>
            <w:r w:rsidRPr="00F07E6E">
              <w:rPr>
                <w:sz w:val="22"/>
                <w:szCs w:val="22"/>
              </w:rPr>
              <w:t>0</w:t>
            </w:r>
          </w:p>
        </w:tc>
      </w:tr>
    </w:tbl>
    <w:p w:rsidR="005F575A" w:rsidRDefault="005F575A" w:rsidP="005F575A">
      <w:pPr>
        <w:pStyle w:val="E-JOURNALBody"/>
        <w:spacing w:before="240" w:after="240"/>
        <w:rPr>
          <w:lang w:val="en-US"/>
        </w:rPr>
      </w:pPr>
      <w:r>
        <w:rPr>
          <w:szCs w:val="22"/>
          <w:lang w:val="en-US"/>
        </w:rPr>
        <w:t xml:space="preserve">Skor rata-rata pada indikator melaksanakan rencana lebih tinggi dibandingkan indikator-indikator sebelumnya yang telah dipaparkan. Pada indikator ini, kemampuan siswa berada pada kategori sedang. Selanjutnya, </w:t>
      </w:r>
      <w:r>
        <w:rPr>
          <w:lang w:val="en-US"/>
        </w:rPr>
        <w:t xml:space="preserve">distribusi kemampuan pemecahan masalah siswa pada indikator melaksanakan rencana dapat dilihat pada </w:t>
      </w:r>
      <w:r w:rsidR="00DC03AE">
        <w:rPr>
          <w:lang w:val="en-US"/>
        </w:rPr>
        <w:t>Gambar 8</w:t>
      </w:r>
      <w:r>
        <w:rPr>
          <w:lang w:val="en-US"/>
        </w:rPr>
        <w:t>.</w:t>
      </w:r>
    </w:p>
    <w:p w:rsidR="00BD362B" w:rsidRDefault="00BD362B" w:rsidP="005F575A">
      <w:pPr>
        <w:pStyle w:val="E-JOURNALBody"/>
        <w:keepNext/>
        <w:ind w:firstLine="0"/>
        <w:sectPr w:rsidR="00BD362B" w:rsidSect="005F575A">
          <w:type w:val="continuous"/>
          <w:pgSz w:w="11907" w:h="16840" w:code="9"/>
          <w:pgMar w:top="1701" w:right="1134" w:bottom="1134" w:left="1701" w:header="850" w:footer="454" w:gutter="0"/>
          <w:cols w:num="2" w:space="567"/>
          <w:docGrid w:linePitch="360"/>
        </w:sectPr>
      </w:pPr>
    </w:p>
    <w:p w:rsidR="005F575A" w:rsidRDefault="005F575A" w:rsidP="00BD362B">
      <w:pPr>
        <w:pStyle w:val="E-JOURNALBody"/>
        <w:keepNext/>
        <w:spacing w:after="240"/>
        <w:ind w:firstLine="0"/>
        <w:jc w:val="center"/>
      </w:pPr>
      <w:r>
        <w:rPr>
          <w:noProof/>
          <w:lang w:val="en-US"/>
        </w:rPr>
        <w:drawing>
          <wp:inline distT="0" distB="0" distL="0" distR="0" wp14:anchorId="12D5C986" wp14:editId="2EA0D0C1">
            <wp:extent cx="5132705" cy="2329132"/>
            <wp:effectExtent l="0" t="0" r="1079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575A" w:rsidRPr="00264106" w:rsidRDefault="005F575A" w:rsidP="005F575A">
      <w:pPr>
        <w:pStyle w:val="Caption"/>
        <w:ind w:left="-284" w:right="-284"/>
        <w:jc w:val="center"/>
        <w:rPr>
          <w:rFonts w:ascii="Times New Roman" w:hAnsi="Times New Roman"/>
          <w:i w:val="0"/>
          <w:color w:val="auto"/>
          <w:sz w:val="22"/>
          <w:szCs w:val="22"/>
        </w:rPr>
      </w:pPr>
      <w:r w:rsidRPr="00264106">
        <w:rPr>
          <w:rFonts w:ascii="Times New Roman" w:hAnsi="Times New Roman"/>
          <w:i w:val="0"/>
          <w:color w:val="auto"/>
          <w:sz w:val="22"/>
          <w:szCs w:val="22"/>
        </w:rPr>
        <w:t xml:space="preserve">Gambar </w:t>
      </w:r>
      <w:r w:rsidRPr="00264106">
        <w:rPr>
          <w:rFonts w:ascii="Times New Roman" w:hAnsi="Times New Roman"/>
          <w:i w:val="0"/>
          <w:color w:val="auto"/>
          <w:sz w:val="22"/>
          <w:szCs w:val="22"/>
        </w:rPr>
        <w:fldChar w:fldCharType="begin"/>
      </w:r>
      <w:r w:rsidRPr="00264106">
        <w:rPr>
          <w:rFonts w:ascii="Times New Roman" w:hAnsi="Times New Roman"/>
          <w:i w:val="0"/>
          <w:color w:val="auto"/>
          <w:sz w:val="22"/>
          <w:szCs w:val="22"/>
        </w:rPr>
        <w:instrText xml:space="preserve"> SEQ Gambar \* ARABIC </w:instrText>
      </w:r>
      <w:r w:rsidRPr="00264106">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8</w:t>
      </w:r>
      <w:r w:rsidRPr="00264106">
        <w:rPr>
          <w:rFonts w:ascii="Times New Roman" w:hAnsi="Times New Roman"/>
          <w:i w:val="0"/>
          <w:color w:val="auto"/>
          <w:sz w:val="22"/>
          <w:szCs w:val="22"/>
        </w:rPr>
        <w:fldChar w:fldCharType="end"/>
      </w:r>
      <w:r w:rsidRPr="00264106">
        <w:rPr>
          <w:rFonts w:ascii="Times New Roman" w:hAnsi="Times New Roman"/>
          <w:i w:val="0"/>
          <w:color w:val="auto"/>
          <w:sz w:val="22"/>
          <w:szCs w:val="22"/>
        </w:rPr>
        <w:t>. Distribusi Kemampuan Pemecahan Masalah Siswa pada Indikator Melaksanakan Rencana</w:t>
      </w:r>
    </w:p>
    <w:p w:rsidR="00BD362B" w:rsidRDefault="00BD362B" w:rsidP="005F575A">
      <w:pPr>
        <w:pStyle w:val="E-JOURNALBody"/>
        <w:rPr>
          <w:szCs w:val="22"/>
          <w:lang w:val="en-US"/>
        </w:rPr>
        <w:sectPr w:rsidR="00BD362B" w:rsidSect="00BD362B">
          <w:type w:val="continuous"/>
          <w:pgSz w:w="11907" w:h="16840" w:code="9"/>
          <w:pgMar w:top="1701" w:right="1134" w:bottom="1134" w:left="1701" w:header="850" w:footer="454" w:gutter="0"/>
          <w:cols w:space="567"/>
          <w:docGrid w:linePitch="360"/>
        </w:sectPr>
      </w:pPr>
    </w:p>
    <w:p w:rsidR="005F575A" w:rsidRPr="00124164" w:rsidRDefault="005F575A" w:rsidP="005F575A">
      <w:pPr>
        <w:pStyle w:val="E-JOURNALBody"/>
        <w:rPr>
          <w:szCs w:val="22"/>
          <w:lang w:val="en-US"/>
        </w:rPr>
      </w:pPr>
      <w:r>
        <w:rPr>
          <w:szCs w:val="22"/>
          <w:lang w:val="en-US"/>
        </w:rPr>
        <w:lastRenderedPageBreak/>
        <w:t xml:space="preserve">Gambar </w:t>
      </w:r>
      <w:r w:rsidR="00DC03AE">
        <w:rPr>
          <w:szCs w:val="22"/>
          <w:lang w:val="en-US"/>
        </w:rPr>
        <w:t>8</w:t>
      </w:r>
      <w:r>
        <w:rPr>
          <w:szCs w:val="22"/>
          <w:lang w:val="en-US"/>
        </w:rPr>
        <w:t xml:space="preserve"> </w:t>
      </w:r>
      <w:r w:rsidRPr="003426E1">
        <w:rPr>
          <w:szCs w:val="22"/>
          <w:lang w:val="en-US"/>
        </w:rPr>
        <w:t xml:space="preserve">menunjukkan bahwa </w:t>
      </w:r>
      <w:r w:rsidRPr="003426E1">
        <w:rPr>
          <w:szCs w:val="22"/>
        </w:rPr>
        <w:t>kemampuan siswa pada tahap melaksanakan rencana, seperempat lebih dari jumlah siswa berada pada kategori sangat rendah dan relatif sama dengan jumlah siswa yang berada pada kategori sangat tinggi.</w:t>
      </w:r>
      <w:r>
        <w:rPr>
          <w:szCs w:val="22"/>
          <w:lang w:val="en-US"/>
        </w:rPr>
        <w:t xml:space="preserve"> </w:t>
      </w:r>
      <w:r w:rsidRPr="00F903A6">
        <w:rPr>
          <w:szCs w:val="22"/>
        </w:rPr>
        <w:t xml:space="preserve">Pada tahap ini masih banyak ditemui siswa yang menjawab salah, bahkan tidak memberikan jawaban apapun. </w:t>
      </w:r>
      <w:r>
        <w:rPr>
          <w:szCs w:val="22"/>
          <w:lang w:val="en-US"/>
        </w:rPr>
        <w:t xml:space="preserve">Kesalahan siswa dalam proses mengkalkulasi. </w:t>
      </w:r>
      <w:r w:rsidRPr="00F903A6">
        <w:rPr>
          <w:szCs w:val="22"/>
        </w:rPr>
        <w:t xml:space="preserve">Menurut Sari dan Wijaya </w:t>
      </w:r>
      <w:r w:rsidRPr="00124164">
        <w:rPr>
          <w:szCs w:val="22"/>
        </w:rPr>
        <w:t>(2017) hal ini menunjukkan bahwa siswa kesulitan dalam menerapkan fakta, konsep, dan prosedur matematika untuk memecahkan masalah.</w:t>
      </w:r>
    </w:p>
    <w:p w:rsidR="005F575A" w:rsidRDefault="005F575A" w:rsidP="005F575A">
      <w:pPr>
        <w:pStyle w:val="E-JOURNALBody"/>
        <w:spacing w:before="240" w:after="240"/>
        <w:ind w:firstLine="0"/>
        <w:rPr>
          <w:szCs w:val="22"/>
          <w:lang w:val="en-US"/>
        </w:rPr>
      </w:pPr>
      <w:r w:rsidRPr="00056252">
        <w:rPr>
          <w:b/>
          <w:szCs w:val="22"/>
        </w:rPr>
        <w:t>Kemampuan Pem</w:t>
      </w:r>
      <w:r>
        <w:rPr>
          <w:b/>
          <w:szCs w:val="22"/>
        </w:rPr>
        <w:t>ecahan Masalah Siswa untuk Indikator</w:t>
      </w:r>
      <w:r>
        <w:rPr>
          <w:b/>
          <w:szCs w:val="22"/>
          <w:lang w:val="en-US"/>
        </w:rPr>
        <w:t xml:space="preserve"> Menafsirkan Jawaban</w:t>
      </w:r>
    </w:p>
    <w:p w:rsidR="005F575A" w:rsidRDefault="005F575A" w:rsidP="005F575A">
      <w:pPr>
        <w:pStyle w:val="E-JOURNALBody"/>
        <w:spacing w:after="240"/>
        <w:rPr>
          <w:szCs w:val="22"/>
          <w:lang w:val="en-US"/>
        </w:rPr>
      </w:pPr>
      <w:r>
        <w:rPr>
          <w:szCs w:val="22"/>
          <w:lang w:val="en-US"/>
        </w:rPr>
        <w:t xml:space="preserve">Soal yang digunakan untuk mengukur kemampuan siswa pada indikator menafsirkan jawaban terdapat 3 butir pertanyaan. Dari ketiga butir pertanyaan tersebut, siswa kesulitan menyelesaikannya, terbukti dari tingginya persentase jawaban salah dan jawaban kosong. Lebih lengkap dapat dilihat pada </w:t>
      </w:r>
      <w:r w:rsidR="00DC03AE">
        <w:rPr>
          <w:szCs w:val="22"/>
          <w:lang w:val="en-US"/>
        </w:rPr>
        <w:t>Gambar 9</w:t>
      </w:r>
      <w:r>
        <w:rPr>
          <w:szCs w:val="22"/>
          <w:lang w:val="en-US"/>
        </w:rPr>
        <w:t>.</w:t>
      </w:r>
    </w:p>
    <w:p w:rsidR="00BD362B" w:rsidRDefault="00BD362B" w:rsidP="005F575A">
      <w:pPr>
        <w:pStyle w:val="E-JOURNALBody"/>
        <w:keepNext/>
        <w:ind w:firstLine="0"/>
        <w:jc w:val="center"/>
        <w:sectPr w:rsidR="00BD362B" w:rsidSect="005F575A">
          <w:type w:val="continuous"/>
          <w:pgSz w:w="11907" w:h="16840" w:code="9"/>
          <w:pgMar w:top="1701" w:right="1134" w:bottom="1134" w:left="1701" w:header="850" w:footer="454" w:gutter="0"/>
          <w:cols w:num="2" w:space="567"/>
          <w:docGrid w:linePitch="360"/>
        </w:sectPr>
      </w:pPr>
    </w:p>
    <w:p w:rsidR="005F575A" w:rsidRDefault="005F575A" w:rsidP="00A411BE">
      <w:pPr>
        <w:pStyle w:val="E-JOURNALBody"/>
        <w:keepNext/>
        <w:spacing w:before="240" w:after="240"/>
        <w:ind w:firstLine="0"/>
        <w:jc w:val="center"/>
      </w:pPr>
      <w:r>
        <w:rPr>
          <w:noProof/>
        </w:rPr>
        <w:drawing>
          <wp:inline distT="0" distB="0" distL="0" distR="0" wp14:anchorId="6A7542FE" wp14:editId="2F980409">
            <wp:extent cx="5080635" cy="2156604"/>
            <wp:effectExtent l="0" t="0" r="5715"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575A" w:rsidRPr="00264106" w:rsidRDefault="005F575A" w:rsidP="005F575A">
      <w:pPr>
        <w:pStyle w:val="Caption"/>
        <w:jc w:val="center"/>
        <w:rPr>
          <w:rFonts w:ascii="Times New Roman" w:hAnsi="Times New Roman"/>
          <w:i w:val="0"/>
          <w:sz w:val="22"/>
          <w:szCs w:val="22"/>
        </w:rPr>
      </w:pPr>
      <w:r w:rsidRPr="00264106">
        <w:rPr>
          <w:rFonts w:ascii="Times New Roman" w:hAnsi="Times New Roman"/>
          <w:i w:val="0"/>
          <w:color w:val="auto"/>
          <w:sz w:val="22"/>
          <w:szCs w:val="22"/>
        </w:rPr>
        <w:t xml:space="preserve">Gambar </w:t>
      </w:r>
      <w:r w:rsidRPr="00264106">
        <w:rPr>
          <w:rFonts w:ascii="Times New Roman" w:hAnsi="Times New Roman"/>
          <w:i w:val="0"/>
          <w:color w:val="auto"/>
          <w:sz w:val="22"/>
          <w:szCs w:val="22"/>
        </w:rPr>
        <w:fldChar w:fldCharType="begin"/>
      </w:r>
      <w:r w:rsidRPr="00264106">
        <w:rPr>
          <w:rFonts w:ascii="Times New Roman" w:hAnsi="Times New Roman"/>
          <w:i w:val="0"/>
          <w:color w:val="auto"/>
          <w:sz w:val="22"/>
          <w:szCs w:val="22"/>
        </w:rPr>
        <w:instrText xml:space="preserve"> SEQ Gambar \* ARABIC </w:instrText>
      </w:r>
      <w:r w:rsidRPr="00264106">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9</w:t>
      </w:r>
      <w:r w:rsidRPr="00264106">
        <w:rPr>
          <w:rFonts w:ascii="Times New Roman" w:hAnsi="Times New Roman"/>
          <w:i w:val="0"/>
          <w:color w:val="auto"/>
          <w:sz w:val="22"/>
          <w:szCs w:val="22"/>
        </w:rPr>
        <w:fldChar w:fldCharType="end"/>
      </w:r>
      <w:r w:rsidRPr="00264106">
        <w:rPr>
          <w:rFonts w:ascii="Times New Roman" w:hAnsi="Times New Roman"/>
          <w:i w:val="0"/>
          <w:color w:val="auto"/>
          <w:sz w:val="22"/>
          <w:szCs w:val="22"/>
        </w:rPr>
        <w:t>. Persentase Jenis Jawaban Siswa pada Penyelesaian Soal Model PISA pada Indikator Melaksanakan Rencana</w:t>
      </w:r>
    </w:p>
    <w:p w:rsidR="00BD362B" w:rsidRDefault="00BD362B" w:rsidP="005F575A">
      <w:pPr>
        <w:pStyle w:val="E-JOURNALBody"/>
        <w:spacing w:after="240"/>
        <w:rPr>
          <w:szCs w:val="22"/>
          <w:lang w:val="en-US"/>
        </w:rPr>
        <w:sectPr w:rsidR="00BD362B" w:rsidSect="00BD362B">
          <w:type w:val="continuous"/>
          <w:pgSz w:w="11907" w:h="16840" w:code="9"/>
          <w:pgMar w:top="1701" w:right="1134" w:bottom="1134" w:left="1701" w:header="850" w:footer="454" w:gutter="0"/>
          <w:cols w:space="567"/>
          <w:docGrid w:linePitch="360"/>
        </w:sectPr>
      </w:pPr>
    </w:p>
    <w:p w:rsidR="005F575A" w:rsidRDefault="005F575A" w:rsidP="005F575A">
      <w:pPr>
        <w:pStyle w:val="E-JOURNALBody"/>
        <w:spacing w:after="240"/>
        <w:rPr>
          <w:szCs w:val="22"/>
          <w:lang w:val="en-US"/>
        </w:rPr>
      </w:pPr>
      <w:r>
        <w:rPr>
          <w:szCs w:val="22"/>
          <w:lang w:val="en-US"/>
        </w:rPr>
        <w:t xml:space="preserve">Persentase siswa yang menjawab kosong relatif sama dengan persentase jawaban salah dan keduanya lebih tinggi persentasenya dibandingkan persentase jawaban benar. Hal tersebut menunjukkan bahwa siswa kesulitan dalam menyelesaikan soal model PISA. Adapun kategori untuk mengetahui tingkat kemampuan siswa pada indikator menafsirkan masalah dapat dilihat pada </w:t>
      </w:r>
      <w:r w:rsidR="00DC03AE">
        <w:rPr>
          <w:szCs w:val="22"/>
          <w:lang w:val="en-US"/>
        </w:rPr>
        <w:t>Tabel 10</w:t>
      </w:r>
      <w:r>
        <w:rPr>
          <w:szCs w:val="22"/>
          <w:lang w:val="en-US"/>
        </w:rPr>
        <w:t>.</w:t>
      </w:r>
    </w:p>
    <w:p w:rsidR="005F575A" w:rsidRPr="00264106" w:rsidRDefault="005F575A" w:rsidP="005F575A">
      <w:pPr>
        <w:pStyle w:val="Caption"/>
        <w:jc w:val="center"/>
        <w:rPr>
          <w:rFonts w:ascii="Times New Roman" w:hAnsi="Times New Roman"/>
          <w:i w:val="0"/>
          <w:sz w:val="22"/>
          <w:szCs w:val="22"/>
        </w:rPr>
      </w:pPr>
      <w:r w:rsidRPr="00264106">
        <w:rPr>
          <w:rFonts w:ascii="Times New Roman" w:hAnsi="Times New Roman"/>
          <w:i w:val="0"/>
          <w:color w:val="auto"/>
          <w:sz w:val="22"/>
          <w:szCs w:val="22"/>
        </w:rPr>
        <w:t xml:space="preserve">Tabel </w:t>
      </w:r>
      <w:r w:rsidRPr="00264106">
        <w:rPr>
          <w:rFonts w:ascii="Times New Roman" w:hAnsi="Times New Roman"/>
          <w:i w:val="0"/>
          <w:color w:val="auto"/>
          <w:sz w:val="22"/>
          <w:szCs w:val="22"/>
        </w:rPr>
        <w:fldChar w:fldCharType="begin"/>
      </w:r>
      <w:r w:rsidRPr="00264106">
        <w:rPr>
          <w:rFonts w:ascii="Times New Roman" w:hAnsi="Times New Roman"/>
          <w:i w:val="0"/>
          <w:color w:val="auto"/>
          <w:sz w:val="22"/>
          <w:szCs w:val="22"/>
        </w:rPr>
        <w:instrText xml:space="preserve"> SEQ Tabel \* ARABIC </w:instrText>
      </w:r>
      <w:r w:rsidRPr="00264106">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10</w:t>
      </w:r>
      <w:r w:rsidRPr="00264106">
        <w:rPr>
          <w:rFonts w:ascii="Times New Roman" w:hAnsi="Times New Roman"/>
          <w:i w:val="0"/>
          <w:color w:val="auto"/>
          <w:sz w:val="22"/>
          <w:szCs w:val="22"/>
        </w:rPr>
        <w:fldChar w:fldCharType="end"/>
      </w:r>
      <w:r w:rsidRPr="00264106">
        <w:rPr>
          <w:rFonts w:ascii="Times New Roman" w:hAnsi="Times New Roman"/>
          <w:i w:val="0"/>
          <w:color w:val="auto"/>
          <w:sz w:val="22"/>
          <w:szCs w:val="22"/>
        </w:rPr>
        <w:t>. Kategori Kemampuan Pemecahan Masalah untuk Indikator Menafsirkan Jawaban</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33"/>
        <w:gridCol w:w="1819"/>
      </w:tblGrid>
      <w:tr w:rsidR="005F575A" w:rsidRPr="004E5567" w:rsidTr="005F575A">
        <w:trPr>
          <w:tblHeader/>
          <w:jc w:val="center"/>
        </w:trPr>
        <w:tc>
          <w:tcPr>
            <w:tcW w:w="2433" w:type="dxa"/>
            <w:shd w:val="clear" w:color="auto" w:fill="auto"/>
            <w:vAlign w:val="center"/>
          </w:tcPr>
          <w:p w:rsidR="005F575A" w:rsidRPr="004E5567" w:rsidRDefault="005F575A" w:rsidP="005F575A">
            <w:pPr>
              <w:pStyle w:val="ListParagraph"/>
              <w:tabs>
                <w:tab w:val="left" w:pos="5175"/>
              </w:tabs>
              <w:spacing w:after="0" w:line="240" w:lineRule="auto"/>
              <w:ind w:left="0" w:right="34"/>
              <w:jc w:val="center"/>
              <w:rPr>
                <w:rFonts w:ascii="Times New Roman" w:eastAsia="Times New Roman" w:hAnsi="Times New Roman"/>
                <w:b/>
              </w:rPr>
            </w:pPr>
            <w:r w:rsidRPr="004E5567">
              <w:rPr>
                <w:rFonts w:ascii="Times New Roman" w:eastAsia="Times New Roman" w:hAnsi="Times New Roman"/>
                <w:b/>
              </w:rPr>
              <w:t>Interval Skor</w:t>
            </w:r>
          </w:p>
        </w:tc>
        <w:tc>
          <w:tcPr>
            <w:tcW w:w="1819" w:type="dxa"/>
            <w:shd w:val="clear" w:color="auto" w:fill="auto"/>
            <w:vAlign w:val="center"/>
          </w:tcPr>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b/>
              </w:rPr>
            </w:pPr>
            <w:r w:rsidRPr="004E5567">
              <w:rPr>
                <w:rFonts w:ascii="Times New Roman" w:eastAsia="Times New Roman" w:hAnsi="Times New Roman"/>
                <w:b/>
              </w:rPr>
              <w:t>Kategori</w:t>
            </w:r>
          </w:p>
        </w:tc>
      </w:tr>
      <w:tr w:rsidR="005F575A" w:rsidRPr="004E5567" w:rsidTr="005F575A">
        <w:trPr>
          <w:jc w:val="center"/>
        </w:trPr>
        <w:tc>
          <w:tcPr>
            <w:tcW w:w="2433" w:type="dxa"/>
            <w:shd w:val="clear" w:color="auto" w:fill="auto"/>
          </w:tcPr>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
              <m:r>
                <w:rPr>
                  <w:rFonts w:ascii="Cambria Math" w:eastAsia="Times New Roman" w:hAnsi="Cambria Math"/>
                </w:rPr>
                <m:t>4,50</m:t>
              </m:r>
              <m:r>
                <m:rPr>
                  <m:sty m:val="p"/>
                </m:rPr>
                <w:rPr>
                  <w:rFonts w:ascii="Cambria Math" w:eastAsia="Times New Roman" w:hAnsi="Cambria Math"/>
                </w:rPr>
                <m:t>&lt;X≤</m:t>
              </m:r>
            </m:oMath>
            <w:r w:rsidRPr="004E5567">
              <w:rPr>
                <w:rFonts w:ascii="Times New Roman" w:eastAsia="Times New Roman" w:hAnsi="Times New Roman"/>
              </w:rPr>
              <w:t>6</w:t>
            </w:r>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3,50</m:t>
                </m:r>
                <m:r>
                  <m:rPr>
                    <m:sty m:val="p"/>
                  </m:rPr>
                  <w:rPr>
                    <w:rFonts w:ascii="Cambria Math" w:eastAsia="Times New Roman" w:hAnsi="Cambria Math"/>
                  </w:rPr>
                  <m:t>&lt;X≤</m:t>
                </m:r>
                <m:r>
                  <w:rPr>
                    <w:rFonts w:ascii="Cambria Math" w:eastAsia="Times New Roman" w:hAnsi="Cambria Math"/>
                  </w:rPr>
                  <m:t>4,50</m:t>
                </m:r>
              </m:oMath>
            </m:oMathPara>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2,50</m:t>
                </m:r>
                <m:r>
                  <m:rPr>
                    <m:sty m:val="p"/>
                  </m:rPr>
                  <w:rPr>
                    <w:rFonts w:ascii="Cambria Math" w:eastAsia="Times New Roman" w:hAnsi="Cambria Math"/>
                  </w:rPr>
                  <m:t>&lt;X≤</m:t>
                </m:r>
                <m:r>
                  <w:rPr>
                    <w:rFonts w:ascii="Cambria Math" w:eastAsia="Times New Roman" w:hAnsi="Cambria Math"/>
                  </w:rPr>
                  <m:t>3,50</m:t>
                </m:r>
              </m:oMath>
            </m:oMathPara>
          </w:p>
          <w:p w:rsidR="005F575A" w:rsidRPr="004E5567" w:rsidRDefault="005F575A" w:rsidP="005F575A">
            <w:pPr>
              <w:pStyle w:val="ListParagraph"/>
              <w:tabs>
                <w:tab w:val="left" w:pos="5175"/>
              </w:tabs>
              <w:spacing w:after="0" w:line="240" w:lineRule="auto"/>
              <w:ind w:left="0"/>
              <w:jc w:val="center"/>
              <w:rPr>
                <w:rFonts w:ascii="Times New Roman" w:eastAsia="Times New Roman" w:hAnsi="Times New Roman"/>
              </w:rPr>
            </w:pPr>
            <m:oMathPara>
              <m:oMath>
                <m:r>
                  <w:rPr>
                    <w:rFonts w:ascii="Cambria Math" w:eastAsia="Times New Roman" w:hAnsi="Cambria Math"/>
                  </w:rPr>
                  <m:t>1,50</m:t>
                </m:r>
                <m:r>
                  <m:rPr>
                    <m:sty m:val="p"/>
                  </m:rPr>
                  <w:rPr>
                    <w:rFonts w:ascii="Cambria Math" w:eastAsia="Times New Roman" w:hAnsi="Cambria Math"/>
                  </w:rPr>
                  <m:t>&lt;X≤</m:t>
                </m:r>
                <m:r>
                  <w:rPr>
                    <w:rFonts w:ascii="Cambria Math" w:eastAsia="Times New Roman" w:hAnsi="Cambria Math"/>
                  </w:rPr>
                  <m:t>2,50</m:t>
                </m:r>
              </m:oMath>
            </m:oMathPara>
          </w:p>
          <w:p w:rsidR="005F575A" w:rsidRPr="004E5567" w:rsidRDefault="005F575A" w:rsidP="005F575A">
            <w:pPr>
              <w:jc w:val="center"/>
              <w:rPr>
                <w:sz w:val="22"/>
                <w:szCs w:val="22"/>
              </w:rPr>
            </w:pPr>
            <m:oMathPara>
              <m:oMath>
                <m:r>
                  <w:rPr>
                    <w:rFonts w:ascii="Cambria Math" w:hAnsi="Cambria Math"/>
                    <w:sz w:val="22"/>
                    <w:szCs w:val="22"/>
                  </w:rPr>
                  <m:t>0</m:t>
                </m:r>
                <m:r>
                  <m:rPr>
                    <m:sty m:val="p"/>
                  </m:rPr>
                  <w:rPr>
                    <w:rFonts w:ascii="Cambria Math" w:hAnsi="Cambria Math"/>
                    <w:sz w:val="22"/>
                    <w:szCs w:val="22"/>
                  </w:rPr>
                  <m:t>&lt;X≤</m:t>
                </m:r>
                <m:r>
                  <w:rPr>
                    <w:rFonts w:ascii="Cambria Math" w:hAnsi="Cambria Math"/>
                    <w:sz w:val="22"/>
                    <w:szCs w:val="22"/>
                  </w:rPr>
                  <m:t>1,50</m:t>
                </m:r>
              </m:oMath>
            </m:oMathPara>
          </w:p>
        </w:tc>
        <w:tc>
          <w:tcPr>
            <w:tcW w:w="1819" w:type="dxa"/>
            <w:shd w:val="clear" w:color="auto" w:fill="auto"/>
          </w:tcPr>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Sangat Tinggi</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Tinggi</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Sedang</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Rendah</w:t>
            </w:r>
          </w:p>
          <w:p w:rsidR="005F575A" w:rsidRPr="004E5567" w:rsidRDefault="005F575A" w:rsidP="005F575A">
            <w:pPr>
              <w:pStyle w:val="ListParagraph"/>
              <w:tabs>
                <w:tab w:val="left" w:pos="5175"/>
              </w:tabs>
              <w:spacing w:after="0" w:line="240" w:lineRule="auto"/>
              <w:ind w:left="0" w:right="3"/>
              <w:jc w:val="center"/>
              <w:rPr>
                <w:rFonts w:ascii="Times New Roman" w:eastAsia="Times New Roman" w:hAnsi="Times New Roman"/>
              </w:rPr>
            </w:pPr>
            <w:r w:rsidRPr="004E5567">
              <w:rPr>
                <w:rFonts w:ascii="Times New Roman" w:eastAsia="Times New Roman" w:hAnsi="Times New Roman"/>
              </w:rPr>
              <w:t>Sangat Rendah</w:t>
            </w:r>
          </w:p>
        </w:tc>
      </w:tr>
    </w:tbl>
    <w:p w:rsidR="005F575A" w:rsidRDefault="005F575A" w:rsidP="005F575A">
      <w:pPr>
        <w:pStyle w:val="E-JOURNALBody"/>
        <w:spacing w:before="240" w:after="240"/>
        <w:rPr>
          <w:szCs w:val="22"/>
          <w:lang w:val="en-US"/>
        </w:rPr>
      </w:pPr>
      <w:r w:rsidRPr="00975B55">
        <w:rPr>
          <w:szCs w:val="22"/>
        </w:rPr>
        <w:t xml:space="preserve">Deskripsi hasil tes soal model PISA yang diujikan pada siswa kelas </w:t>
      </w:r>
      <w:r>
        <w:rPr>
          <w:szCs w:val="22"/>
        </w:rPr>
        <w:t xml:space="preserve">X di Kabupaten Tegal untuk indikator </w:t>
      </w:r>
      <w:r>
        <w:rPr>
          <w:szCs w:val="22"/>
          <w:lang w:val="en-US"/>
        </w:rPr>
        <w:t>melaksanakan rencana</w:t>
      </w:r>
      <w:r w:rsidRPr="00975B55">
        <w:rPr>
          <w:szCs w:val="22"/>
        </w:rPr>
        <w:t xml:space="preserve"> dapat dilihat pada </w:t>
      </w:r>
      <w:r w:rsidR="00DC03AE">
        <w:rPr>
          <w:szCs w:val="22"/>
          <w:lang w:val="en-US"/>
        </w:rPr>
        <w:t>Tabel 11</w:t>
      </w:r>
      <w:r>
        <w:rPr>
          <w:szCs w:val="22"/>
          <w:lang w:val="en-US"/>
        </w:rPr>
        <w:t>.</w:t>
      </w:r>
    </w:p>
    <w:p w:rsidR="005F575A" w:rsidRPr="00264106" w:rsidRDefault="005F575A" w:rsidP="005F575A">
      <w:pPr>
        <w:pStyle w:val="Caption"/>
        <w:jc w:val="center"/>
        <w:rPr>
          <w:rFonts w:ascii="Times New Roman" w:hAnsi="Times New Roman"/>
          <w:b/>
          <w:i w:val="0"/>
          <w:color w:val="auto"/>
          <w:sz w:val="22"/>
          <w:szCs w:val="22"/>
        </w:rPr>
      </w:pPr>
      <w:r w:rsidRPr="00264106">
        <w:rPr>
          <w:rFonts w:ascii="Times New Roman" w:hAnsi="Times New Roman"/>
          <w:i w:val="0"/>
          <w:color w:val="auto"/>
          <w:sz w:val="22"/>
          <w:szCs w:val="22"/>
        </w:rPr>
        <w:t xml:space="preserve">Tabel </w:t>
      </w:r>
      <w:r w:rsidRPr="00264106">
        <w:rPr>
          <w:rFonts w:ascii="Times New Roman" w:hAnsi="Times New Roman"/>
          <w:i w:val="0"/>
          <w:color w:val="auto"/>
          <w:sz w:val="22"/>
          <w:szCs w:val="22"/>
        </w:rPr>
        <w:fldChar w:fldCharType="begin"/>
      </w:r>
      <w:r w:rsidRPr="00264106">
        <w:rPr>
          <w:rFonts w:ascii="Times New Roman" w:hAnsi="Times New Roman"/>
          <w:i w:val="0"/>
          <w:color w:val="auto"/>
          <w:sz w:val="22"/>
          <w:szCs w:val="22"/>
        </w:rPr>
        <w:instrText xml:space="preserve"> SEQ Tabel \* ARABIC </w:instrText>
      </w:r>
      <w:r w:rsidRPr="00264106">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11</w:t>
      </w:r>
      <w:r w:rsidRPr="00264106">
        <w:rPr>
          <w:rFonts w:ascii="Times New Roman" w:hAnsi="Times New Roman"/>
          <w:i w:val="0"/>
          <w:color w:val="auto"/>
          <w:sz w:val="22"/>
          <w:szCs w:val="22"/>
        </w:rPr>
        <w:fldChar w:fldCharType="end"/>
      </w:r>
      <w:r w:rsidRPr="00264106">
        <w:rPr>
          <w:rFonts w:ascii="Times New Roman" w:hAnsi="Times New Roman"/>
          <w:i w:val="0"/>
          <w:color w:val="auto"/>
          <w:sz w:val="22"/>
          <w:szCs w:val="22"/>
        </w:rPr>
        <w:t>. Deskripsi Kemampuan Pemecahan Masalah Siswa pada Indikator Menafsirkan Jawaban</w:t>
      </w:r>
    </w:p>
    <w:tbl>
      <w:tblPr>
        <w:tblW w:w="3667" w:type="dxa"/>
        <w:tblInd w:w="-5" w:type="dxa"/>
        <w:tblBorders>
          <w:top w:val="single" w:sz="4" w:space="0" w:color="auto"/>
          <w:bottom w:val="single" w:sz="4" w:space="0" w:color="auto"/>
        </w:tblBorders>
        <w:tblLayout w:type="fixed"/>
        <w:tblLook w:val="04A0" w:firstRow="1" w:lastRow="0" w:firstColumn="1" w:lastColumn="0" w:noHBand="0" w:noVBand="1"/>
      </w:tblPr>
      <w:tblGrid>
        <w:gridCol w:w="2250"/>
        <w:gridCol w:w="1417"/>
      </w:tblGrid>
      <w:tr w:rsidR="005F575A" w:rsidRPr="007B40DC" w:rsidTr="005F575A">
        <w:tc>
          <w:tcPr>
            <w:tcW w:w="2250" w:type="dxa"/>
            <w:tcBorders>
              <w:top w:val="single" w:sz="4" w:space="0" w:color="auto"/>
              <w:bottom w:val="single" w:sz="4" w:space="0" w:color="auto"/>
            </w:tcBorders>
            <w:shd w:val="clear" w:color="auto" w:fill="auto"/>
            <w:vAlign w:val="center"/>
          </w:tcPr>
          <w:p w:rsidR="005F575A" w:rsidRPr="007B40DC" w:rsidRDefault="005F575A" w:rsidP="005F575A">
            <w:pPr>
              <w:jc w:val="center"/>
              <w:rPr>
                <w:b/>
                <w:sz w:val="22"/>
                <w:szCs w:val="22"/>
              </w:rPr>
            </w:pPr>
            <w:r w:rsidRPr="007B40DC">
              <w:rPr>
                <w:b/>
                <w:sz w:val="22"/>
                <w:szCs w:val="22"/>
              </w:rPr>
              <w:t>Deskripsi</w:t>
            </w:r>
          </w:p>
        </w:tc>
        <w:tc>
          <w:tcPr>
            <w:tcW w:w="1417" w:type="dxa"/>
            <w:tcBorders>
              <w:top w:val="single" w:sz="4" w:space="0" w:color="auto"/>
              <w:bottom w:val="single" w:sz="4" w:space="0" w:color="auto"/>
            </w:tcBorders>
            <w:shd w:val="clear" w:color="auto" w:fill="auto"/>
          </w:tcPr>
          <w:p w:rsidR="005F575A" w:rsidRPr="007B40DC" w:rsidRDefault="005F575A" w:rsidP="005F575A">
            <w:pPr>
              <w:ind w:left="-108" w:right="-108"/>
              <w:jc w:val="center"/>
              <w:rPr>
                <w:b/>
                <w:sz w:val="22"/>
                <w:szCs w:val="22"/>
              </w:rPr>
            </w:pPr>
            <w:r w:rsidRPr="007B40DC">
              <w:rPr>
                <w:b/>
                <w:sz w:val="22"/>
                <w:szCs w:val="22"/>
              </w:rPr>
              <w:t>Menafsirkan Jawaban</w:t>
            </w:r>
          </w:p>
        </w:tc>
      </w:tr>
      <w:tr w:rsidR="005F575A" w:rsidRPr="007B40DC" w:rsidTr="005F575A">
        <w:trPr>
          <w:trHeight w:val="127"/>
        </w:trPr>
        <w:tc>
          <w:tcPr>
            <w:tcW w:w="2250" w:type="dxa"/>
            <w:tcBorders>
              <w:top w:val="single" w:sz="4" w:space="0" w:color="auto"/>
            </w:tcBorders>
            <w:shd w:val="clear" w:color="auto" w:fill="auto"/>
          </w:tcPr>
          <w:p w:rsidR="005F575A" w:rsidRPr="007B40DC" w:rsidRDefault="005F575A" w:rsidP="005F575A">
            <w:pPr>
              <w:rPr>
                <w:sz w:val="22"/>
                <w:szCs w:val="22"/>
              </w:rPr>
            </w:pPr>
            <w:r w:rsidRPr="007B40DC">
              <w:rPr>
                <w:sz w:val="22"/>
                <w:szCs w:val="22"/>
              </w:rPr>
              <w:t>Skor Rata-rata</w:t>
            </w:r>
          </w:p>
        </w:tc>
        <w:tc>
          <w:tcPr>
            <w:tcW w:w="1417" w:type="dxa"/>
            <w:tcBorders>
              <w:top w:val="single" w:sz="4" w:space="0" w:color="auto"/>
            </w:tcBorders>
            <w:shd w:val="clear" w:color="auto" w:fill="auto"/>
          </w:tcPr>
          <w:p w:rsidR="005F575A" w:rsidRPr="007B40DC" w:rsidRDefault="005F575A" w:rsidP="005F575A">
            <w:pPr>
              <w:jc w:val="center"/>
              <w:rPr>
                <w:sz w:val="22"/>
                <w:szCs w:val="22"/>
              </w:rPr>
            </w:pPr>
            <w:r w:rsidRPr="007B40DC">
              <w:rPr>
                <w:sz w:val="22"/>
                <w:szCs w:val="22"/>
              </w:rPr>
              <w:t>1,46</w:t>
            </w:r>
          </w:p>
        </w:tc>
      </w:tr>
      <w:tr w:rsidR="005F575A" w:rsidRPr="007B40DC" w:rsidTr="005F575A">
        <w:tc>
          <w:tcPr>
            <w:tcW w:w="2250" w:type="dxa"/>
            <w:shd w:val="clear" w:color="auto" w:fill="auto"/>
          </w:tcPr>
          <w:p w:rsidR="005F575A" w:rsidRPr="007B40DC" w:rsidRDefault="005F575A" w:rsidP="005F575A">
            <w:pPr>
              <w:rPr>
                <w:sz w:val="22"/>
                <w:szCs w:val="22"/>
              </w:rPr>
            </w:pPr>
            <w:r w:rsidRPr="007B40DC">
              <w:rPr>
                <w:sz w:val="22"/>
                <w:szCs w:val="22"/>
              </w:rPr>
              <w:t>Simpangan Baku</w:t>
            </w:r>
          </w:p>
        </w:tc>
        <w:tc>
          <w:tcPr>
            <w:tcW w:w="1417" w:type="dxa"/>
            <w:shd w:val="clear" w:color="auto" w:fill="auto"/>
          </w:tcPr>
          <w:p w:rsidR="005F575A" w:rsidRPr="007B40DC" w:rsidRDefault="005F575A" w:rsidP="005F575A">
            <w:pPr>
              <w:jc w:val="center"/>
              <w:rPr>
                <w:sz w:val="22"/>
                <w:szCs w:val="22"/>
              </w:rPr>
            </w:pPr>
            <w:r w:rsidRPr="007B40DC">
              <w:rPr>
                <w:sz w:val="22"/>
                <w:szCs w:val="22"/>
              </w:rPr>
              <w:t>1,44</w:t>
            </w:r>
          </w:p>
        </w:tc>
      </w:tr>
      <w:tr w:rsidR="005F575A" w:rsidRPr="007B40DC" w:rsidTr="005F575A">
        <w:tc>
          <w:tcPr>
            <w:tcW w:w="2250" w:type="dxa"/>
            <w:shd w:val="clear" w:color="auto" w:fill="auto"/>
          </w:tcPr>
          <w:p w:rsidR="005F575A" w:rsidRPr="007B40DC" w:rsidRDefault="005F575A" w:rsidP="005F575A">
            <w:pPr>
              <w:rPr>
                <w:sz w:val="22"/>
                <w:szCs w:val="22"/>
              </w:rPr>
            </w:pPr>
            <w:r w:rsidRPr="007B40DC">
              <w:rPr>
                <w:sz w:val="22"/>
                <w:szCs w:val="22"/>
              </w:rPr>
              <w:t>Skor Tertinggi Ideal</w:t>
            </w:r>
          </w:p>
        </w:tc>
        <w:tc>
          <w:tcPr>
            <w:tcW w:w="1417" w:type="dxa"/>
            <w:shd w:val="clear" w:color="auto" w:fill="auto"/>
          </w:tcPr>
          <w:p w:rsidR="005F575A" w:rsidRPr="007B40DC" w:rsidRDefault="005F575A" w:rsidP="005F575A">
            <w:pPr>
              <w:jc w:val="center"/>
              <w:rPr>
                <w:sz w:val="22"/>
                <w:szCs w:val="22"/>
              </w:rPr>
            </w:pPr>
            <w:r w:rsidRPr="007B40DC">
              <w:rPr>
                <w:sz w:val="22"/>
                <w:szCs w:val="22"/>
              </w:rPr>
              <w:t>6</w:t>
            </w:r>
          </w:p>
        </w:tc>
      </w:tr>
      <w:tr w:rsidR="005F575A" w:rsidRPr="007B40DC" w:rsidTr="005F575A">
        <w:tc>
          <w:tcPr>
            <w:tcW w:w="2250" w:type="dxa"/>
            <w:shd w:val="clear" w:color="auto" w:fill="auto"/>
          </w:tcPr>
          <w:p w:rsidR="005F575A" w:rsidRPr="007B40DC" w:rsidRDefault="005F575A" w:rsidP="005F575A">
            <w:pPr>
              <w:rPr>
                <w:sz w:val="22"/>
                <w:szCs w:val="22"/>
              </w:rPr>
            </w:pPr>
            <w:r w:rsidRPr="007B40DC">
              <w:rPr>
                <w:sz w:val="22"/>
                <w:szCs w:val="22"/>
              </w:rPr>
              <w:t>Skor Tertinggi</w:t>
            </w:r>
          </w:p>
        </w:tc>
        <w:tc>
          <w:tcPr>
            <w:tcW w:w="1417" w:type="dxa"/>
            <w:shd w:val="clear" w:color="auto" w:fill="auto"/>
          </w:tcPr>
          <w:p w:rsidR="005F575A" w:rsidRPr="007B40DC" w:rsidRDefault="005F575A" w:rsidP="005F575A">
            <w:pPr>
              <w:jc w:val="center"/>
              <w:rPr>
                <w:sz w:val="22"/>
                <w:szCs w:val="22"/>
              </w:rPr>
            </w:pPr>
            <w:r w:rsidRPr="007B40DC">
              <w:rPr>
                <w:sz w:val="22"/>
                <w:szCs w:val="22"/>
              </w:rPr>
              <w:t>6</w:t>
            </w:r>
          </w:p>
        </w:tc>
      </w:tr>
      <w:tr w:rsidR="005F575A" w:rsidRPr="007B40DC" w:rsidTr="005F575A">
        <w:tc>
          <w:tcPr>
            <w:tcW w:w="2250" w:type="dxa"/>
            <w:shd w:val="clear" w:color="auto" w:fill="auto"/>
          </w:tcPr>
          <w:p w:rsidR="005F575A" w:rsidRPr="007B40DC" w:rsidRDefault="005F575A" w:rsidP="005F575A">
            <w:pPr>
              <w:rPr>
                <w:sz w:val="22"/>
                <w:szCs w:val="22"/>
              </w:rPr>
            </w:pPr>
            <w:r w:rsidRPr="007B40DC">
              <w:rPr>
                <w:sz w:val="22"/>
                <w:szCs w:val="22"/>
              </w:rPr>
              <w:t>Skor Terendah Ideal</w:t>
            </w:r>
          </w:p>
        </w:tc>
        <w:tc>
          <w:tcPr>
            <w:tcW w:w="1417" w:type="dxa"/>
            <w:shd w:val="clear" w:color="auto" w:fill="auto"/>
          </w:tcPr>
          <w:p w:rsidR="005F575A" w:rsidRPr="007B40DC" w:rsidRDefault="005F575A" w:rsidP="005F575A">
            <w:pPr>
              <w:jc w:val="center"/>
              <w:rPr>
                <w:sz w:val="22"/>
                <w:szCs w:val="22"/>
              </w:rPr>
            </w:pPr>
            <w:r w:rsidRPr="007B40DC">
              <w:rPr>
                <w:sz w:val="22"/>
                <w:szCs w:val="22"/>
              </w:rPr>
              <w:t>0</w:t>
            </w:r>
          </w:p>
        </w:tc>
      </w:tr>
      <w:tr w:rsidR="005F575A" w:rsidRPr="007B40DC" w:rsidTr="005F575A">
        <w:tc>
          <w:tcPr>
            <w:tcW w:w="2250" w:type="dxa"/>
            <w:shd w:val="clear" w:color="auto" w:fill="auto"/>
          </w:tcPr>
          <w:p w:rsidR="005F575A" w:rsidRPr="007B40DC" w:rsidRDefault="005F575A" w:rsidP="005F575A">
            <w:pPr>
              <w:rPr>
                <w:sz w:val="22"/>
                <w:szCs w:val="22"/>
              </w:rPr>
            </w:pPr>
            <w:r w:rsidRPr="007B40DC">
              <w:rPr>
                <w:sz w:val="22"/>
                <w:szCs w:val="22"/>
              </w:rPr>
              <w:t>Skor Terendah</w:t>
            </w:r>
          </w:p>
        </w:tc>
        <w:tc>
          <w:tcPr>
            <w:tcW w:w="1417" w:type="dxa"/>
            <w:shd w:val="clear" w:color="auto" w:fill="auto"/>
          </w:tcPr>
          <w:p w:rsidR="005F575A" w:rsidRPr="007B40DC" w:rsidRDefault="005F575A" w:rsidP="005F575A">
            <w:pPr>
              <w:jc w:val="center"/>
              <w:rPr>
                <w:sz w:val="22"/>
                <w:szCs w:val="22"/>
              </w:rPr>
            </w:pPr>
            <w:r w:rsidRPr="007B40DC">
              <w:rPr>
                <w:sz w:val="22"/>
                <w:szCs w:val="22"/>
              </w:rPr>
              <w:t>0</w:t>
            </w:r>
          </w:p>
        </w:tc>
      </w:tr>
    </w:tbl>
    <w:p w:rsidR="005F575A" w:rsidRDefault="005F575A" w:rsidP="005F575A">
      <w:pPr>
        <w:pStyle w:val="E-JOURNALBody"/>
        <w:spacing w:before="240" w:after="240"/>
        <w:rPr>
          <w:lang w:val="en-US"/>
        </w:rPr>
      </w:pPr>
      <w:r>
        <w:rPr>
          <w:szCs w:val="22"/>
          <w:lang w:val="en-US"/>
        </w:rPr>
        <w:t xml:space="preserve">Skor rata-rata yang diperoleh pada indikator menafsirkan jawaban sangat rendah, hal tersebut menunjukkan bahwa kemampuan siswa pada tahap menafsirkan jawaban berada pada kategori sangat rendah. Selanjutnya, </w:t>
      </w:r>
      <w:r>
        <w:rPr>
          <w:lang w:val="en-US"/>
        </w:rPr>
        <w:t xml:space="preserve">distribusi kemampuan pemecahan masalah siswa pada indikator menafsirkan jawaban dapat dilihat pada </w:t>
      </w:r>
      <w:r w:rsidR="00DC03AE">
        <w:rPr>
          <w:lang w:val="en-US"/>
        </w:rPr>
        <w:t>Gambar 10</w:t>
      </w:r>
      <w:r>
        <w:rPr>
          <w:lang w:val="en-US"/>
        </w:rPr>
        <w:t>.</w:t>
      </w:r>
    </w:p>
    <w:p w:rsidR="00A411BE" w:rsidRDefault="00A411BE" w:rsidP="005F575A">
      <w:pPr>
        <w:pStyle w:val="E-JOURNALBody"/>
        <w:keepNext/>
        <w:ind w:firstLine="0"/>
        <w:jc w:val="center"/>
        <w:sectPr w:rsidR="00A411BE" w:rsidSect="005F575A">
          <w:type w:val="continuous"/>
          <w:pgSz w:w="11907" w:h="16840" w:code="9"/>
          <w:pgMar w:top="1701" w:right="1134" w:bottom="1134" w:left="1701" w:header="850" w:footer="454" w:gutter="0"/>
          <w:cols w:num="2" w:space="567"/>
          <w:docGrid w:linePitch="360"/>
        </w:sectPr>
      </w:pPr>
    </w:p>
    <w:p w:rsidR="005F575A" w:rsidRDefault="005F575A" w:rsidP="005F575A">
      <w:pPr>
        <w:pStyle w:val="E-JOURNALBody"/>
        <w:keepNext/>
        <w:ind w:firstLine="0"/>
        <w:jc w:val="center"/>
      </w:pPr>
      <w:r>
        <w:rPr>
          <w:noProof/>
          <w:lang w:val="en-US"/>
        </w:rPr>
        <w:lastRenderedPageBreak/>
        <w:drawing>
          <wp:inline distT="0" distB="0" distL="0" distR="0" wp14:anchorId="75DF871C" wp14:editId="1B4F4612">
            <wp:extent cx="5037455" cy="1854679"/>
            <wp:effectExtent l="0" t="0" r="10795"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11BE" w:rsidRDefault="005F575A" w:rsidP="00B97DF9">
      <w:pPr>
        <w:pStyle w:val="Caption"/>
        <w:spacing w:before="240"/>
        <w:ind w:left="567" w:right="567"/>
        <w:jc w:val="center"/>
        <w:rPr>
          <w:rFonts w:ascii="Times New Roman" w:hAnsi="Times New Roman"/>
          <w:i w:val="0"/>
          <w:color w:val="auto"/>
          <w:sz w:val="22"/>
          <w:szCs w:val="22"/>
        </w:rPr>
        <w:sectPr w:rsidR="00A411BE" w:rsidSect="00A411BE">
          <w:type w:val="continuous"/>
          <w:pgSz w:w="11907" w:h="16840" w:code="9"/>
          <w:pgMar w:top="1701" w:right="1134" w:bottom="1134" w:left="1701" w:header="850" w:footer="454" w:gutter="0"/>
          <w:cols w:space="567"/>
          <w:docGrid w:linePitch="360"/>
        </w:sectPr>
      </w:pPr>
      <w:r w:rsidRPr="00264106">
        <w:rPr>
          <w:rFonts w:ascii="Times New Roman" w:hAnsi="Times New Roman"/>
          <w:i w:val="0"/>
          <w:color w:val="auto"/>
          <w:sz w:val="22"/>
          <w:szCs w:val="22"/>
        </w:rPr>
        <w:t xml:space="preserve">Gambar </w:t>
      </w:r>
      <w:r w:rsidRPr="00264106">
        <w:rPr>
          <w:rFonts w:ascii="Times New Roman" w:hAnsi="Times New Roman"/>
          <w:i w:val="0"/>
          <w:color w:val="auto"/>
          <w:sz w:val="22"/>
          <w:szCs w:val="22"/>
        </w:rPr>
        <w:fldChar w:fldCharType="begin"/>
      </w:r>
      <w:r w:rsidRPr="00264106">
        <w:rPr>
          <w:rFonts w:ascii="Times New Roman" w:hAnsi="Times New Roman"/>
          <w:i w:val="0"/>
          <w:color w:val="auto"/>
          <w:sz w:val="22"/>
          <w:szCs w:val="22"/>
        </w:rPr>
        <w:instrText xml:space="preserve"> SEQ Gambar \* ARABIC </w:instrText>
      </w:r>
      <w:r w:rsidRPr="00264106">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10</w:t>
      </w:r>
      <w:r w:rsidRPr="00264106">
        <w:rPr>
          <w:rFonts w:ascii="Times New Roman" w:hAnsi="Times New Roman"/>
          <w:i w:val="0"/>
          <w:color w:val="auto"/>
          <w:sz w:val="22"/>
          <w:szCs w:val="22"/>
        </w:rPr>
        <w:fldChar w:fldCharType="end"/>
      </w:r>
      <w:r w:rsidRPr="00264106">
        <w:rPr>
          <w:rFonts w:ascii="Times New Roman" w:hAnsi="Times New Roman"/>
          <w:i w:val="0"/>
          <w:color w:val="auto"/>
          <w:sz w:val="22"/>
          <w:szCs w:val="22"/>
        </w:rPr>
        <w:t>. Distribusi Kemampuan Pemecahan Masalah Siswa pada Indikator Menafsirkan Jawaban</w:t>
      </w:r>
    </w:p>
    <w:p w:rsidR="005F575A" w:rsidRDefault="005F575A" w:rsidP="005F575A">
      <w:pPr>
        <w:pStyle w:val="E-JOURNALBody"/>
        <w:rPr>
          <w:szCs w:val="22"/>
          <w:lang w:val="en-US"/>
        </w:rPr>
      </w:pPr>
      <w:r w:rsidRPr="00D74B68">
        <w:rPr>
          <w:szCs w:val="22"/>
        </w:rPr>
        <w:t>Pada tahap menafsirkan jawaban, hanya sebagian kecil siswa berada pada kategori sangat tinggi dan hampir setengah dari jumlah siswa berada pada kategori sangat rendah</w:t>
      </w:r>
      <w:r w:rsidRPr="00AA20D5">
        <w:rPr>
          <w:sz w:val="24"/>
        </w:rPr>
        <w:t>.</w:t>
      </w:r>
      <w:r>
        <w:rPr>
          <w:sz w:val="24"/>
          <w:lang w:val="en-US"/>
        </w:rPr>
        <w:t xml:space="preserve"> </w:t>
      </w:r>
      <w:r w:rsidRPr="00D45A99">
        <w:rPr>
          <w:szCs w:val="22"/>
        </w:rPr>
        <w:t>Dari hasil tersebut mengindikasikan bahwa siswa belum dapat menafsirkan jawaban ke dalam konteksnya dan belum mampu memberikan argumen yang logis terkait soal yang diberikan (Sari &amp; Wijaya, 2017).</w:t>
      </w:r>
      <w:r>
        <w:rPr>
          <w:szCs w:val="22"/>
          <w:lang w:val="en-US"/>
        </w:rPr>
        <w:t xml:space="preserve"> </w:t>
      </w:r>
      <w:r w:rsidRPr="00F903A6">
        <w:rPr>
          <w:szCs w:val="22"/>
        </w:rPr>
        <w:t>Hasil tersebut tak jauh berbeda dengan temuan dari Sari &amp; Wjaya (2017) dalam penelitian yang dilakukan pada SMA dan MA di Daerah Istimewa Yogyakarta bahwa kemampuan siswa menafsirkan jawaban berada pada kategori sangat rendah, sehingga dapat dikatakan bahwa siswa belum mampu menafsirkan suatu jawaban yang matematis ke dalam konteks nyata dengan bai</w:t>
      </w:r>
      <w:r>
        <w:rPr>
          <w:szCs w:val="22"/>
          <w:lang w:val="en-US"/>
        </w:rPr>
        <w:t xml:space="preserve">k. </w:t>
      </w:r>
    </w:p>
    <w:p w:rsidR="005F575A" w:rsidRPr="004906F4" w:rsidRDefault="005F575A" w:rsidP="005F575A">
      <w:pPr>
        <w:pStyle w:val="E-JOURNALBody"/>
        <w:spacing w:before="240" w:after="240"/>
        <w:ind w:firstLine="0"/>
        <w:rPr>
          <w:b/>
          <w:szCs w:val="22"/>
          <w:lang w:val="en-US"/>
        </w:rPr>
      </w:pPr>
      <w:r w:rsidRPr="004906F4">
        <w:rPr>
          <w:b/>
        </w:rPr>
        <w:t>Kemampuan Pemecahan Masalah Siswa Berdasarkan Level Sekolah</w:t>
      </w:r>
    </w:p>
    <w:p w:rsidR="005F575A" w:rsidRDefault="005F575A" w:rsidP="005F575A">
      <w:pPr>
        <w:ind w:firstLine="567"/>
        <w:jc w:val="both"/>
        <w:rPr>
          <w:sz w:val="22"/>
          <w:szCs w:val="22"/>
        </w:rPr>
      </w:pPr>
      <w:r>
        <w:rPr>
          <w:sz w:val="22"/>
          <w:szCs w:val="22"/>
        </w:rPr>
        <w:t>Penelitian ini dilakukan pada tiga level sekolah yaitu s</w:t>
      </w:r>
      <w:r w:rsidRPr="00C313D5">
        <w:rPr>
          <w:sz w:val="22"/>
          <w:szCs w:val="22"/>
        </w:rPr>
        <w:t xml:space="preserve">ekolah level tinggi </w:t>
      </w:r>
      <w:r>
        <w:rPr>
          <w:sz w:val="22"/>
          <w:szCs w:val="22"/>
        </w:rPr>
        <w:t xml:space="preserve">dengan </w:t>
      </w:r>
      <w:r w:rsidRPr="00C313D5">
        <w:rPr>
          <w:sz w:val="22"/>
          <w:szCs w:val="22"/>
        </w:rPr>
        <w:t>135 siswa, sekolah level sedang 130 siswa, dan sebanyak 124 siswa pada sekolah level rendah. Deskripsi kemampuan pemecahan masalah ditinjau dari ketiga level sekolah tersebut disajikan pada tabel berikut.</w:t>
      </w:r>
      <w:bookmarkStart w:id="2" w:name="_Toc489435826"/>
    </w:p>
    <w:p w:rsidR="005F575A" w:rsidRDefault="005F575A" w:rsidP="005F575A">
      <w:pPr>
        <w:ind w:firstLine="567"/>
        <w:jc w:val="both"/>
        <w:rPr>
          <w:sz w:val="22"/>
          <w:szCs w:val="22"/>
        </w:rPr>
      </w:pPr>
    </w:p>
    <w:bookmarkEnd w:id="2"/>
    <w:p w:rsidR="005F575A" w:rsidRPr="00264106" w:rsidRDefault="005F575A" w:rsidP="005F575A">
      <w:pPr>
        <w:pStyle w:val="Caption"/>
        <w:jc w:val="center"/>
        <w:rPr>
          <w:rFonts w:ascii="Times New Roman" w:hAnsi="Times New Roman"/>
          <w:i w:val="0"/>
          <w:color w:val="auto"/>
          <w:sz w:val="22"/>
          <w:szCs w:val="22"/>
        </w:rPr>
      </w:pPr>
      <w:r w:rsidRPr="00264106">
        <w:rPr>
          <w:rFonts w:ascii="Times New Roman" w:hAnsi="Times New Roman"/>
          <w:i w:val="0"/>
          <w:color w:val="auto"/>
          <w:sz w:val="22"/>
          <w:szCs w:val="22"/>
        </w:rPr>
        <w:t xml:space="preserve">Tabel </w:t>
      </w:r>
      <w:r w:rsidRPr="00264106">
        <w:rPr>
          <w:rFonts w:ascii="Times New Roman" w:hAnsi="Times New Roman"/>
          <w:i w:val="0"/>
          <w:color w:val="auto"/>
          <w:sz w:val="22"/>
          <w:szCs w:val="22"/>
        </w:rPr>
        <w:fldChar w:fldCharType="begin"/>
      </w:r>
      <w:r w:rsidRPr="00264106">
        <w:rPr>
          <w:rFonts w:ascii="Times New Roman" w:hAnsi="Times New Roman"/>
          <w:i w:val="0"/>
          <w:color w:val="auto"/>
          <w:sz w:val="22"/>
          <w:szCs w:val="22"/>
        </w:rPr>
        <w:instrText xml:space="preserve"> SEQ Tabel \* ARABIC </w:instrText>
      </w:r>
      <w:r w:rsidRPr="00264106">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12</w:t>
      </w:r>
      <w:r w:rsidRPr="00264106">
        <w:rPr>
          <w:rFonts w:ascii="Times New Roman" w:hAnsi="Times New Roman"/>
          <w:i w:val="0"/>
          <w:color w:val="auto"/>
          <w:sz w:val="22"/>
          <w:szCs w:val="22"/>
        </w:rPr>
        <w:fldChar w:fldCharType="end"/>
      </w:r>
      <w:r w:rsidRPr="00264106">
        <w:rPr>
          <w:rFonts w:ascii="Times New Roman" w:hAnsi="Times New Roman"/>
          <w:i w:val="0"/>
          <w:color w:val="auto"/>
          <w:sz w:val="22"/>
          <w:szCs w:val="22"/>
        </w:rPr>
        <w:t>. Deskripsi Kemampuan Pemecahan Masalah Siswa Berdasarkan Level Sekolah</w:t>
      </w:r>
    </w:p>
    <w:tbl>
      <w:tblPr>
        <w:tblW w:w="0" w:type="auto"/>
        <w:jc w:val="center"/>
        <w:tblBorders>
          <w:top w:val="single" w:sz="4" w:space="0" w:color="auto"/>
          <w:bottom w:val="single" w:sz="4" w:space="0" w:color="auto"/>
        </w:tblBorders>
        <w:tblLook w:val="04A0" w:firstRow="1" w:lastRow="0" w:firstColumn="1" w:lastColumn="0" w:noHBand="0" w:noVBand="1"/>
      </w:tblPr>
      <w:tblGrid>
        <w:gridCol w:w="1980"/>
        <w:gridCol w:w="714"/>
        <w:gridCol w:w="791"/>
        <w:gridCol w:w="763"/>
      </w:tblGrid>
      <w:tr w:rsidR="005F575A" w:rsidRPr="00C313D5" w:rsidTr="005F575A">
        <w:trPr>
          <w:jc w:val="center"/>
        </w:trPr>
        <w:tc>
          <w:tcPr>
            <w:tcW w:w="1980" w:type="dxa"/>
            <w:vMerge w:val="restart"/>
            <w:tcBorders>
              <w:top w:val="single" w:sz="4" w:space="0" w:color="auto"/>
              <w:bottom w:val="nil"/>
            </w:tcBorders>
            <w:shd w:val="clear" w:color="auto" w:fill="auto"/>
            <w:vAlign w:val="center"/>
          </w:tcPr>
          <w:p w:rsidR="005F575A" w:rsidRPr="00C313D5" w:rsidRDefault="005F575A" w:rsidP="005F575A">
            <w:pPr>
              <w:jc w:val="center"/>
              <w:rPr>
                <w:b/>
                <w:sz w:val="22"/>
                <w:szCs w:val="22"/>
              </w:rPr>
            </w:pPr>
            <w:r w:rsidRPr="00C313D5">
              <w:rPr>
                <w:b/>
                <w:sz w:val="22"/>
                <w:szCs w:val="22"/>
              </w:rPr>
              <w:t>Deskripsi</w:t>
            </w:r>
          </w:p>
        </w:tc>
        <w:tc>
          <w:tcPr>
            <w:tcW w:w="2268" w:type="dxa"/>
            <w:gridSpan w:val="3"/>
            <w:tcBorders>
              <w:top w:val="single" w:sz="4" w:space="0" w:color="auto"/>
              <w:bottom w:val="nil"/>
            </w:tcBorders>
            <w:shd w:val="clear" w:color="auto" w:fill="auto"/>
          </w:tcPr>
          <w:p w:rsidR="005F575A" w:rsidRPr="00C313D5" w:rsidRDefault="005F575A" w:rsidP="005F575A">
            <w:pPr>
              <w:jc w:val="center"/>
              <w:rPr>
                <w:b/>
                <w:sz w:val="22"/>
                <w:szCs w:val="22"/>
              </w:rPr>
            </w:pPr>
            <w:r w:rsidRPr="00C313D5">
              <w:rPr>
                <w:b/>
                <w:sz w:val="22"/>
                <w:szCs w:val="22"/>
              </w:rPr>
              <w:t>Level Sekolah</w:t>
            </w:r>
          </w:p>
        </w:tc>
      </w:tr>
      <w:tr w:rsidR="005F575A" w:rsidRPr="00C313D5" w:rsidTr="005F575A">
        <w:trPr>
          <w:jc w:val="center"/>
        </w:trPr>
        <w:tc>
          <w:tcPr>
            <w:tcW w:w="1980" w:type="dxa"/>
            <w:vMerge/>
            <w:tcBorders>
              <w:top w:val="nil"/>
              <w:bottom w:val="single" w:sz="4" w:space="0" w:color="auto"/>
            </w:tcBorders>
            <w:shd w:val="clear" w:color="auto" w:fill="auto"/>
          </w:tcPr>
          <w:p w:rsidR="005F575A" w:rsidRPr="00C313D5" w:rsidRDefault="005F575A" w:rsidP="005F575A">
            <w:pPr>
              <w:jc w:val="center"/>
              <w:rPr>
                <w:b/>
                <w:sz w:val="22"/>
                <w:szCs w:val="22"/>
              </w:rPr>
            </w:pPr>
          </w:p>
        </w:tc>
        <w:tc>
          <w:tcPr>
            <w:tcW w:w="714" w:type="dxa"/>
            <w:tcBorders>
              <w:top w:val="nil"/>
              <w:bottom w:val="single" w:sz="4" w:space="0" w:color="auto"/>
            </w:tcBorders>
            <w:shd w:val="clear" w:color="auto" w:fill="auto"/>
          </w:tcPr>
          <w:p w:rsidR="005F575A" w:rsidRPr="00C313D5" w:rsidRDefault="005F575A" w:rsidP="005F575A">
            <w:pPr>
              <w:ind w:left="-114" w:right="-99"/>
              <w:jc w:val="center"/>
              <w:rPr>
                <w:b/>
                <w:sz w:val="22"/>
                <w:szCs w:val="22"/>
              </w:rPr>
            </w:pPr>
            <w:r w:rsidRPr="00C313D5">
              <w:rPr>
                <w:b/>
                <w:sz w:val="22"/>
                <w:szCs w:val="22"/>
              </w:rPr>
              <w:t>Tinggi</w:t>
            </w:r>
          </w:p>
        </w:tc>
        <w:tc>
          <w:tcPr>
            <w:tcW w:w="791" w:type="dxa"/>
            <w:tcBorders>
              <w:top w:val="nil"/>
              <w:bottom w:val="single" w:sz="4" w:space="0" w:color="auto"/>
            </w:tcBorders>
            <w:shd w:val="clear" w:color="auto" w:fill="auto"/>
          </w:tcPr>
          <w:p w:rsidR="005F575A" w:rsidRPr="00C313D5" w:rsidRDefault="005F575A" w:rsidP="005F575A">
            <w:pPr>
              <w:ind w:left="-110" w:right="-98"/>
              <w:jc w:val="center"/>
              <w:rPr>
                <w:b/>
                <w:sz w:val="22"/>
                <w:szCs w:val="22"/>
              </w:rPr>
            </w:pPr>
            <w:r w:rsidRPr="00C313D5">
              <w:rPr>
                <w:b/>
                <w:sz w:val="22"/>
                <w:szCs w:val="22"/>
              </w:rPr>
              <w:t>Sedang</w:t>
            </w:r>
          </w:p>
        </w:tc>
        <w:tc>
          <w:tcPr>
            <w:tcW w:w="763" w:type="dxa"/>
            <w:tcBorders>
              <w:top w:val="nil"/>
              <w:bottom w:val="single" w:sz="4" w:space="0" w:color="auto"/>
            </w:tcBorders>
            <w:shd w:val="clear" w:color="auto" w:fill="auto"/>
          </w:tcPr>
          <w:p w:rsidR="005F575A" w:rsidRPr="00C313D5" w:rsidRDefault="005F575A" w:rsidP="005F575A">
            <w:pPr>
              <w:ind w:left="-197" w:right="-196"/>
              <w:jc w:val="center"/>
              <w:rPr>
                <w:b/>
                <w:sz w:val="22"/>
                <w:szCs w:val="22"/>
              </w:rPr>
            </w:pPr>
            <w:r w:rsidRPr="00C313D5">
              <w:rPr>
                <w:b/>
                <w:sz w:val="22"/>
                <w:szCs w:val="22"/>
              </w:rPr>
              <w:t>Rendah</w:t>
            </w:r>
          </w:p>
        </w:tc>
      </w:tr>
      <w:tr w:rsidR="005F575A" w:rsidRPr="00C313D5" w:rsidTr="005F575A">
        <w:trPr>
          <w:jc w:val="center"/>
        </w:trPr>
        <w:tc>
          <w:tcPr>
            <w:tcW w:w="1980" w:type="dxa"/>
            <w:tcBorders>
              <w:top w:val="single" w:sz="4" w:space="0" w:color="auto"/>
            </w:tcBorders>
            <w:shd w:val="clear" w:color="auto" w:fill="auto"/>
          </w:tcPr>
          <w:p w:rsidR="005F575A" w:rsidRPr="00C313D5" w:rsidRDefault="005F575A" w:rsidP="005F575A">
            <w:pPr>
              <w:ind w:right="-110"/>
              <w:jc w:val="both"/>
              <w:rPr>
                <w:sz w:val="22"/>
                <w:szCs w:val="22"/>
              </w:rPr>
            </w:pPr>
            <w:r w:rsidRPr="00C313D5">
              <w:rPr>
                <w:sz w:val="22"/>
                <w:szCs w:val="22"/>
              </w:rPr>
              <w:t>Skor Rata-rata</w:t>
            </w:r>
          </w:p>
        </w:tc>
        <w:tc>
          <w:tcPr>
            <w:tcW w:w="714" w:type="dxa"/>
            <w:tcBorders>
              <w:top w:val="single" w:sz="4" w:space="0" w:color="auto"/>
            </w:tcBorders>
            <w:shd w:val="clear" w:color="auto" w:fill="auto"/>
          </w:tcPr>
          <w:p w:rsidR="005F575A" w:rsidRPr="00C313D5" w:rsidRDefault="005F575A" w:rsidP="005F575A">
            <w:pPr>
              <w:jc w:val="center"/>
              <w:rPr>
                <w:sz w:val="22"/>
                <w:szCs w:val="22"/>
              </w:rPr>
            </w:pPr>
            <w:r w:rsidRPr="00C313D5">
              <w:rPr>
                <w:sz w:val="22"/>
                <w:szCs w:val="22"/>
              </w:rPr>
              <w:t>9,76</w:t>
            </w:r>
          </w:p>
        </w:tc>
        <w:tc>
          <w:tcPr>
            <w:tcW w:w="791" w:type="dxa"/>
            <w:tcBorders>
              <w:top w:val="single" w:sz="4" w:space="0" w:color="auto"/>
            </w:tcBorders>
            <w:shd w:val="clear" w:color="auto" w:fill="auto"/>
          </w:tcPr>
          <w:p w:rsidR="005F575A" w:rsidRPr="00C313D5" w:rsidRDefault="005F575A" w:rsidP="005F575A">
            <w:pPr>
              <w:jc w:val="center"/>
              <w:rPr>
                <w:sz w:val="22"/>
                <w:szCs w:val="22"/>
              </w:rPr>
            </w:pPr>
            <w:r w:rsidRPr="00C313D5">
              <w:rPr>
                <w:sz w:val="22"/>
                <w:szCs w:val="22"/>
              </w:rPr>
              <w:t>10,28</w:t>
            </w:r>
          </w:p>
        </w:tc>
        <w:tc>
          <w:tcPr>
            <w:tcW w:w="763" w:type="dxa"/>
            <w:tcBorders>
              <w:top w:val="single" w:sz="4" w:space="0" w:color="auto"/>
            </w:tcBorders>
            <w:shd w:val="clear" w:color="auto" w:fill="auto"/>
          </w:tcPr>
          <w:p w:rsidR="005F575A" w:rsidRPr="00C313D5" w:rsidRDefault="005F575A" w:rsidP="005F575A">
            <w:pPr>
              <w:jc w:val="center"/>
              <w:rPr>
                <w:sz w:val="22"/>
                <w:szCs w:val="22"/>
              </w:rPr>
            </w:pPr>
            <w:r w:rsidRPr="00C313D5">
              <w:rPr>
                <w:sz w:val="22"/>
                <w:szCs w:val="22"/>
              </w:rPr>
              <w:t>4,34</w:t>
            </w:r>
          </w:p>
        </w:tc>
      </w:tr>
      <w:tr w:rsidR="005F575A" w:rsidRPr="00C313D5" w:rsidTr="005F575A">
        <w:trPr>
          <w:jc w:val="center"/>
        </w:trPr>
        <w:tc>
          <w:tcPr>
            <w:tcW w:w="1980" w:type="dxa"/>
            <w:shd w:val="clear" w:color="auto" w:fill="auto"/>
          </w:tcPr>
          <w:p w:rsidR="005F575A" w:rsidRPr="00C313D5" w:rsidRDefault="005F575A" w:rsidP="005F575A">
            <w:pPr>
              <w:ind w:right="-110"/>
              <w:jc w:val="both"/>
              <w:rPr>
                <w:sz w:val="22"/>
                <w:szCs w:val="22"/>
              </w:rPr>
            </w:pPr>
            <w:r w:rsidRPr="00C313D5">
              <w:rPr>
                <w:sz w:val="22"/>
                <w:szCs w:val="22"/>
              </w:rPr>
              <w:t>Simpangan Baku</w:t>
            </w:r>
          </w:p>
        </w:tc>
        <w:tc>
          <w:tcPr>
            <w:tcW w:w="714" w:type="dxa"/>
            <w:shd w:val="clear" w:color="auto" w:fill="auto"/>
          </w:tcPr>
          <w:p w:rsidR="005F575A" w:rsidRPr="00C313D5" w:rsidRDefault="005F575A" w:rsidP="005F575A">
            <w:pPr>
              <w:jc w:val="center"/>
              <w:rPr>
                <w:sz w:val="22"/>
                <w:szCs w:val="22"/>
              </w:rPr>
            </w:pPr>
            <w:r w:rsidRPr="00C313D5">
              <w:rPr>
                <w:sz w:val="22"/>
                <w:szCs w:val="22"/>
              </w:rPr>
              <w:t>4,30</w:t>
            </w:r>
          </w:p>
        </w:tc>
        <w:tc>
          <w:tcPr>
            <w:tcW w:w="791" w:type="dxa"/>
            <w:shd w:val="clear" w:color="auto" w:fill="auto"/>
          </w:tcPr>
          <w:p w:rsidR="005F575A" w:rsidRPr="00C313D5" w:rsidRDefault="005F575A" w:rsidP="005F575A">
            <w:pPr>
              <w:jc w:val="center"/>
              <w:rPr>
                <w:sz w:val="22"/>
                <w:szCs w:val="22"/>
              </w:rPr>
            </w:pPr>
            <w:r w:rsidRPr="00C313D5">
              <w:rPr>
                <w:sz w:val="22"/>
                <w:szCs w:val="22"/>
              </w:rPr>
              <w:t>4,71</w:t>
            </w:r>
          </w:p>
        </w:tc>
        <w:tc>
          <w:tcPr>
            <w:tcW w:w="763" w:type="dxa"/>
            <w:shd w:val="clear" w:color="auto" w:fill="auto"/>
          </w:tcPr>
          <w:p w:rsidR="005F575A" w:rsidRPr="00C313D5" w:rsidRDefault="005F575A" w:rsidP="005F575A">
            <w:pPr>
              <w:jc w:val="center"/>
              <w:rPr>
                <w:sz w:val="22"/>
                <w:szCs w:val="22"/>
              </w:rPr>
            </w:pPr>
            <w:r w:rsidRPr="00C313D5">
              <w:rPr>
                <w:sz w:val="22"/>
                <w:szCs w:val="22"/>
              </w:rPr>
              <w:t>2,45</w:t>
            </w:r>
          </w:p>
        </w:tc>
      </w:tr>
      <w:tr w:rsidR="005F575A" w:rsidRPr="00C313D5" w:rsidTr="005F575A">
        <w:trPr>
          <w:jc w:val="center"/>
        </w:trPr>
        <w:tc>
          <w:tcPr>
            <w:tcW w:w="1980" w:type="dxa"/>
            <w:shd w:val="clear" w:color="auto" w:fill="auto"/>
          </w:tcPr>
          <w:p w:rsidR="005F575A" w:rsidRPr="00C313D5" w:rsidRDefault="005F575A" w:rsidP="005F575A">
            <w:pPr>
              <w:ind w:right="-110"/>
              <w:jc w:val="both"/>
              <w:rPr>
                <w:sz w:val="22"/>
                <w:szCs w:val="22"/>
              </w:rPr>
            </w:pPr>
            <w:r w:rsidRPr="00C313D5">
              <w:rPr>
                <w:sz w:val="22"/>
                <w:szCs w:val="22"/>
              </w:rPr>
              <w:t>Skor Tertinggi Ideal</w:t>
            </w:r>
          </w:p>
        </w:tc>
        <w:tc>
          <w:tcPr>
            <w:tcW w:w="714" w:type="dxa"/>
            <w:shd w:val="clear" w:color="auto" w:fill="auto"/>
          </w:tcPr>
          <w:p w:rsidR="005F575A" w:rsidRPr="00C313D5" w:rsidRDefault="005F575A" w:rsidP="005F575A">
            <w:pPr>
              <w:jc w:val="center"/>
              <w:rPr>
                <w:sz w:val="22"/>
                <w:szCs w:val="22"/>
              </w:rPr>
            </w:pPr>
            <w:r w:rsidRPr="00C313D5">
              <w:rPr>
                <w:sz w:val="22"/>
                <w:szCs w:val="22"/>
              </w:rPr>
              <w:t>25</w:t>
            </w:r>
          </w:p>
        </w:tc>
        <w:tc>
          <w:tcPr>
            <w:tcW w:w="791" w:type="dxa"/>
            <w:shd w:val="clear" w:color="auto" w:fill="auto"/>
          </w:tcPr>
          <w:p w:rsidR="005F575A" w:rsidRPr="00C313D5" w:rsidRDefault="005F575A" w:rsidP="005F575A">
            <w:pPr>
              <w:jc w:val="center"/>
              <w:rPr>
                <w:sz w:val="22"/>
                <w:szCs w:val="22"/>
              </w:rPr>
            </w:pPr>
            <w:r w:rsidRPr="00C313D5">
              <w:rPr>
                <w:sz w:val="22"/>
                <w:szCs w:val="22"/>
              </w:rPr>
              <w:t>25</w:t>
            </w:r>
          </w:p>
        </w:tc>
        <w:tc>
          <w:tcPr>
            <w:tcW w:w="763" w:type="dxa"/>
            <w:shd w:val="clear" w:color="auto" w:fill="auto"/>
          </w:tcPr>
          <w:p w:rsidR="005F575A" w:rsidRPr="00C313D5" w:rsidRDefault="005F575A" w:rsidP="005F575A">
            <w:pPr>
              <w:jc w:val="center"/>
              <w:rPr>
                <w:sz w:val="22"/>
                <w:szCs w:val="22"/>
              </w:rPr>
            </w:pPr>
            <w:r w:rsidRPr="00C313D5">
              <w:rPr>
                <w:sz w:val="22"/>
                <w:szCs w:val="22"/>
              </w:rPr>
              <w:t>25</w:t>
            </w:r>
          </w:p>
        </w:tc>
      </w:tr>
      <w:tr w:rsidR="005F575A" w:rsidRPr="00C313D5" w:rsidTr="005F575A">
        <w:trPr>
          <w:jc w:val="center"/>
        </w:trPr>
        <w:tc>
          <w:tcPr>
            <w:tcW w:w="1980" w:type="dxa"/>
            <w:shd w:val="clear" w:color="auto" w:fill="auto"/>
          </w:tcPr>
          <w:p w:rsidR="005F575A" w:rsidRPr="00C313D5" w:rsidRDefault="005F575A" w:rsidP="005F575A">
            <w:pPr>
              <w:ind w:right="-110"/>
              <w:jc w:val="both"/>
              <w:rPr>
                <w:sz w:val="22"/>
                <w:szCs w:val="22"/>
              </w:rPr>
            </w:pPr>
            <w:r w:rsidRPr="00C313D5">
              <w:rPr>
                <w:sz w:val="22"/>
                <w:szCs w:val="22"/>
              </w:rPr>
              <w:t>Skor Tertinggi</w:t>
            </w:r>
          </w:p>
        </w:tc>
        <w:tc>
          <w:tcPr>
            <w:tcW w:w="714" w:type="dxa"/>
            <w:shd w:val="clear" w:color="auto" w:fill="auto"/>
          </w:tcPr>
          <w:p w:rsidR="005F575A" w:rsidRPr="00C313D5" w:rsidRDefault="005F575A" w:rsidP="005F575A">
            <w:pPr>
              <w:jc w:val="center"/>
              <w:rPr>
                <w:sz w:val="22"/>
                <w:szCs w:val="22"/>
              </w:rPr>
            </w:pPr>
            <w:r w:rsidRPr="00C313D5">
              <w:rPr>
                <w:sz w:val="22"/>
                <w:szCs w:val="22"/>
              </w:rPr>
              <w:t>21</w:t>
            </w:r>
          </w:p>
        </w:tc>
        <w:tc>
          <w:tcPr>
            <w:tcW w:w="791" w:type="dxa"/>
            <w:shd w:val="clear" w:color="auto" w:fill="auto"/>
          </w:tcPr>
          <w:p w:rsidR="005F575A" w:rsidRPr="00C313D5" w:rsidRDefault="005F575A" w:rsidP="005F575A">
            <w:pPr>
              <w:jc w:val="center"/>
              <w:rPr>
                <w:sz w:val="22"/>
                <w:szCs w:val="22"/>
              </w:rPr>
            </w:pPr>
            <w:r w:rsidRPr="00C313D5">
              <w:rPr>
                <w:sz w:val="22"/>
                <w:szCs w:val="22"/>
              </w:rPr>
              <w:t>20</w:t>
            </w:r>
          </w:p>
        </w:tc>
        <w:tc>
          <w:tcPr>
            <w:tcW w:w="763" w:type="dxa"/>
            <w:shd w:val="clear" w:color="auto" w:fill="auto"/>
          </w:tcPr>
          <w:p w:rsidR="005F575A" w:rsidRPr="00C313D5" w:rsidRDefault="005F575A" w:rsidP="005F575A">
            <w:pPr>
              <w:jc w:val="center"/>
              <w:rPr>
                <w:sz w:val="22"/>
                <w:szCs w:val="22"/>
              </w:rPr>
            </w:pPr>
            <w:r w:rsidRPr="00C313D5">
              <w:rPr>
                <w:sz w:val="22"/>
                <w:szCs w:val="22"/>
              </w:rPr>
              <w:t>13</w:t>
            </w:r>
          </w:p>
        </w:tc>
      </w:tr>
      <w:tr w:rsidR="005F575A" w:rsidRPr="00C313D5" w:rsidTr="005F575A">
        <w:trPr>
          <w:jc w:val="center"/>
        </w:trPr>
        <w:tc>
          <w:tcPr>
            <w:tcW w:w="1980" w:type="dxa"/>
            <w:shd w:val="clear" w:color="auto" w:fill="auto"/>
          </w:tcPr>
          <w:p w:rsidR="005F575A" w:rsidRPr="00C313D5" w:rsidRDefault="005F575A" w:rsidP="005F575A">
            <w:pPr>
              <w:ind w:right="-110"/>
              <w:jc w:val="both"/>
              <w:rPr>
                <w:sz w:val="22"/>
                <w:szCs w:val="22"/>
              </w:rPr>
            </w:pPr>
            <w:r w:rsidRPr="00C313D5">
              <w:rPr>
                <w:sz w:val="22"/>
                <w:szCs w:val="22"/>
              </w:rPr>
              <w:t>Skor Terendah Ideal</w:t>
            </w:r>
          </w:p>
        </w:tc>
        <w:tc>
          <w:tcPr>
            <w:tcW w:w="714" w:type="dxa"/>
            <w:shd w:val="clear" w:color="auto" w:fill="auto"/>
          </w:tcPr>
          <w:p w:rsidR="005F575A" w:rsidRPr="00C313D5" w:rsidRDefault="005F575A" w:rsidP="005F575A">
            <w:pPr>
              <w:jc w:val="center"/>
              <w:rPr>
                <w:sz w:val="22"/>
                <w:szCs w:val="22"/>
              </w:rPr>
            </w:pPr>
            <w:r w:rsidRPr="00C313D5">
              <w:rPr>
                <w:sz w:val="22"/>
                <w:szCs w:val="22"/>
              </w:rPr>
              <w:t>0</w:t>
            </w:r>
          </w:p>
        </w:tc>
        <w:tc>
          <w:tcPr>
            <w:tcW w:w="791" w:type="dxa"/>
            <w:shd w:val="clear" w:color="auto" w:fill="auto"/>
          </w:tcPr>
          <w:p w:rsidR="005F575A" w:rsidRPr="00C313D5" w:rsidRDefault="005F575A" w:rsidP="005F575A">
            <w:pPr>
              <w:jc w:val="center"/>
              <w:rPr>
                <w:sz w:val="22"/>
                <w:szCs w:val="22"/>
              </w:rPr>
            </w:pPr>
            <w:r w:rsidRPr="00C313D5">
              <w:rPr>
                <w:sz w:val="22"/>
                <w:szCs w:val="22"/>
              </w:rPr>
              <w:t>0</w:t>
            </w:r>
          </w:p>
        </w:tc>
        <w:tc>
          <w:tcPr>
            <w:tcW w:w="763" w:type="dxa"/>
            <w:shd w:val="clear" w:color="auto" w:fill="auto"/>
          </w:tcPr>
          <w:p w:rsidR="005F575A" w:rsidRPr="00C313D5" w:rsidRDefault="005F575A" w:rsidP="005F575A">
            <w:pPr>
              <w:jc w:val="center"/>
              <w:rPr>
                <w:sz w:val="22"/>
                <w:szCs w:val="22"/>
              </w:rPr>
            </w:pPr>
            <w:r w:rsidRPr="00C313D5">
              <w:rPr>
                <w:sz w:val="22"/>
                <w:szCs w:val="22"/>
              </w:rPr>
              <w:t>0</w:t>
            </w:r>
          </w:p>
        </w:tc>
      </w:tr>
      <w:tr w:rsidR="005F575A" w:rsidRPr="00C313D5" w:rsidTr="005F575A">
        <w:trPr>
          <w:jc w:val="center"/>
        </w:trPr>
        <w:tc>
          <w:tcPr>
            <w:tcW w:w="1980" w:type="dxa"/>
            <w:shd w:val="clear" w:color="auto" w:fill="auto"/>
          </w:tcPr>
          <w:p w:rsidR="005F575A" w:rsidRPr="00C313D5" w:rsidRDefault="005F575A" w:rsidP="005F575A">
            <w:pPr>
              <w:ind w:right="-110"/>
              <w:jc w:val="both"/>
              <w:rPr>
                <w:sz w:val="22"/>
                <w:szCs w:val="22"/>
              </w:rPr>
            </w:pPr>
            <w:r w:rsidRPr="00C313D5">
              <w:rPr>
                <w:sz w:val="22"/>
                <w:szCs w:val="22"/>
              </w:rPr>
              <w:t>Skor Terendah</w:t>
            </w:r>
          </w:p>
        </w:tc>
        <w:tc>
          <w:tcPr>
            <w:tcW w:w="714" w:type="dxa"/>
            <w:shd w:val="clear" w:color="auto" w:fill="auto"/>
          </w:tcPr>
          <w:p w:rsidR="005F575A" w:rsidRPr="00C313D5" w:rsidRDefault="005F575A" w:rsidP="005F575A">
            <w:pPr>
              <w:jc w:val="center"/>
              <w:rPr>
                <w:sz w:val="22"/>
                <w:szCs w:val="22"/>
              </w:rPr>
            </w:pPr>
            <w:r w:rsidRPr="00C313D5">
              <w:rPr>
                <w:sz w:val="22"/>
                <w:szCs w:val="22"/>
              </w:rPr>
              <w:t>1</w:t>
            </w:r>
          </w:p>
        </w:tc>
        <w:tc>
          <w:tcPr>
            <w:tcW w:w="791" w:type="dxa"/>
            <w:shd w:val="clear" w:color="auto" w:fill="auto"/>
          </w:tcPr>
          <w:p w:rsidR="005F575A" w:rsidRPr="00C313D5" w:rsidRDefault="005F575A" w:rsidP="005F575A">
            <w:pPr>
              <w:jc w:val="center"/>
              <w:rPr>
                <w:sz w:val="22"/>
                <w:szCs w:val="22"/>
              </w:rPr>
            </w:pPr>
            <w:r w:rsidRPr="00C313D5">
              <w:rPr>
                <w:sz w:val="22"/>
                <w:szCs w:val="22"/>
              </w:rPr>
              <w:t>0</w:t>
            </w:r>
          </w:p>
        </w:tc>
        <w:tc>
          <w:tcPr>
            <w:tcW w:w="763" w:type="dxa"/>
            <w:shd w:val="clear" w:color="auto" w:fill="auto"/>
          </w:tcPr>
          <w:p w:rsidR="005F575A" w:rsidRPr="00C313D5" w:rsidRDefault="005F575A" w:rsidP="005F575A">
            <w:pPr>
              <w:jc w:val="center"/>
              <w:rPr>
                <w:sz w:val="22"/>
                <w:szCs w:val="22"/>
              </w:rPr>
            </w:pPr>
            <w:r w:rsidRPr="00C313D5">
              <w:rPr>
                <w:sz w:val="22"/>
                <w:szCs w:val="22"/>
              </w:rPr>
              <w:t>0</w:t>
            </w:r>
          </w:p>
        </w:tc>
      </w:tr>
    </w:tbl>
    <w:p w:rsidR="005F575A" w:rsidRPr="00C313D5" w:rsidRDefault="005F575A" w:rsidP="00B97DF9">
      <w:pPr>
        <w:tabs>
          <w:tab w:val="left" w:pos="1418"/>
        </w:tabs>
        <w:ind w:firstLine="567"/>
        <w:jc w:val="both"/>
        <w:rPr>
          <w:sz w:val="22"/>
          <w:szCs w:val="22"/>
        </w:rPr>
      </w:pPr>
      <w:r>
        <w:rPr>
          <w:sz w:val="22"/>
          <w:szCs w:val="22"/>
        </w:rPr>
        <w:t>Pada Tabel 12</w:t>
      </w:r>
      <w:r w:rsidRPr="00C313D5">
        <w:rPr>
          <w:sz w:val="22"/>
          <w:szCs w:val="22"/>
        </w:rPr>
        <w:t xml:space="preserve"> terlihat bahwa </w:t>
      </w:r>
      <w:r w:rsidR="001157F3">
        <w:rPr>
          <w:sz w:val="22"/>
          <w:szCs w:val="22"/>
        </w:rPr>
        <w:t>pada</w:t>
      </w:r>
      <w:r w:rsidR="00B97DF9">
        <w:rPr>
          <w:sz w:val="22"/>
          <w:szCs w:val="22"/>
        </w:rPr>
        <w:t xml:space="preserve"> sekolah level tinggi, </w:t>
      </w:r>
      <w:r w:rsidRPr="00C313D5">
        <w:rPr>
          <w:sz w:val="22"/>
          <w:szCs w:val="22"/>
        </w:rPr>
        <w:t>skor rata-ratanya masih jauh dari skor tertinggi ideal. Skor pada sekolah level sedang lebih tinggi dibandingkan pada sekolah level tinggi. Hal tersebut dikarenakan banyaknya siswa pada sekolah level tinggi yang menjawab salah pada tahap memahami masalah dan melaksanakan rencana, sehingga mempengaruhi skor rata-rata yang diperoleh. Sementara itu, pada seko</w:t>
      </w:r>
      <w:r w:rsidR="00EC64A7">
        <w:rPr>
          <w:sz w:val="22"/>
          <w:szCs w:val="22"/>
        </w:rPr>
        <w:t xml:space="preserve">lah level rendah skor rata-ratanya </w:t>
      </w:r>
      <w:r w:rsidRPr="00C313D5">
        <w:rPr>
          <w:sz w:val="22"/>
          <w:szCs w:val="22"/>
        </w:rPr>
        <w:t xml:space="preserve">lebih rendah dibandingkan pada sekolah level tinggi dan sedang. </w:t>
      </w:r>
    </w:p>
    <w:p w:rsidR="005F575A" w:rsidRPr="00C313D5" w:rsidRDefault="005F575A" w:rsidP="005F575A">
      <w:pPr>
        <w:tabs>
          <w:tab w:val="left" w:pos="1418"/>
        </w:tabs>
        <w:spacing w:after="240"/>
        <w:ind w:firstLine="567"/>
        <w:jc w:val="both"/>
        <w:rPr>
          <w:sz w:val="22"/>
          <w:szCs w:val="22"/>
        </w:rPr>
      </w:pPr>
      <w:r w:rsidRPr="00C313D5">
        <w:rPr>
          <w:sz w:val="22"/>
          <w:szCs w:val="22"/>
        </w:rPr>
        <w:t>Skor terendah pada sekolah level tinggi sedikit lebih baik dari sekolah level sedang dan rendah karena skor terendahnya tidak sama dengan skor terendah ideal, jadi pada sekolah level tinggi tidak ada siswa yang menjawab salah pada semua soal. Skor rata-rata yang diperoleh pada sekolah level tinggi menunjukkan kemampuan pemecahan masalah siswa berada pada kategori rendah. Kemampuan pemecahan masalah pada sekolah level sedang berada pada kategori rendah pula. Selanjutnya, pada sekolah level rendah berada pada kategori sangat rendah. Sebaran k</w:t>
      </w:r>
      <w:r>
        <w:rPr>
          <w:sz w:val="22"/>
          <w:szCs w:val="22"/>
        </w:rPr>
        <w:t xml:space="preserve">emampuan pemecahan masalah tiap </w:t>
      </w:r>
      <w:r w:rsidRPr="00C313D5">
        <w:rPr>
          <w:sz w:val="22"/>
          <w:szCs w:val="22"/>
        </w:rPr>
        <w:t xml:space="preserve">kategori untuk ketiga level sekolah secara rinci disajikan pada </w:t>
      </w:r>
      <w:r w:rsidR="00DC03AE">
        <w:rPr>
          <w:sz w:val="22"/>
          <w:szCs w:val="22"/>
        </w:rPr>
        <w:t>Tabel 13</w:t>
      </w:r>
      <w:r w:rsidRPr="00C313D5">
        <w:rPr>
          <w:sz w:val="22"/>
          <w:szCs w:val="22"/>
        </w:rPr>
        <w:t>.</w:t>
      </w:r>
    </w:p>
    <w:p w:rsidR="005F575A" w:rsidRPr="00264106" w:rsidRDefault="005F575A" w:rsidP="005F575A">
      <w:pPr>
        <w:pStyle w:val="Caption"/>
        <w:jc w:val="center"/>
        <w:rPr>
          <w:rFonts w:ascii="Times New Roman" w:hAnsi="Times New Roman"/>
          <w:i w:val="0"/>
          <w:color w:val="auto"/>
          <w:sz w:val="22"/>
          <w:szCs w:val="22"/>
        </w:rPr>
      </w:pPr>
      <w:r w:rsidRPr="00264106">
        <w:rPr>
          <w:rFonts w:ascii="Times New Roman" w:hAnsi="Times New Roman"/>
          <w:i w:val="0"/>
          <w:color w:val="auto"/>
          <w:sz w:val="22"/>
          <w:szCs w:val="22"/>
        </w:rPr>
        <w:t xml:space="preserve">Tabel </w:t>
      </w:r>
      <w:r w:rsidRPr="00264106">
        <w:rPr>
          <w:rFonts w:ascii="Times New Roman" w:hAnsi="Times New Roman"/>
          <w:i w:val="0"/>
          <w:color w:val="auto"/>
          <w:sz w:val="22"/>
          <w:szCs w:val="22"/>
        </w:rPr>
        <w:fldChar w:fldCharType="begin"/>
      </w:r>
      <w:r w:rsidRPr="00264106">
        <w:rPr>
          <w:rFonts w:ascii="Times New Roman" w:hAnsi="Times New Roman"/>
          <w:i w:val="0"/>
          <w:color w:val="auto"/>
          <w:sz w:val="22"/>
          <w:szCs w:val="22"/>
        </w:rPr>
        <w:instrText xml:space="preserve"> SEQ Tabel \* ARABIC </w:instrText>
      </w:r>
      <w:r w:rsidRPr="00264106">
        <w:rPr>
          <w:rFonts w:ascii="Times New Roman" w:hAnsi="Times New Roman"/>
          <w:i w:val="0"/>
          <w:color w:val="auto"/>
          <w:sz w:val="22"/>
          <w:szCs w:val="22"/>
        </w:rPr>
        <w:fldChar w:fldCharType="separate"/>
      </w:r>
      <w:r w:rsidR="008159EF">
        <w:rPr>
          <w:rFonts w:ascii="Times New Roman" w:hAnsi="Times New Roman"/>
          <w:i w:val="0"/>
          <w:noProof/>
          <w:color w:val="auto"/>
          <w:sz w:val="22"/>
          <w:szCs w:val="22"/>
        </w:rPr>
        <w:t>13</w:t>
      </w:r>
      <w:r w:rsidRPr="00264106">
        <w:rPr>
          <w:rFonts w:ascii="Times New Roman" w:hAnsi="Times New Roman"/>
          <w:i w:val="0"/>
          <w:color w:val="auto"/>
          <w:sz w:val="22"/>
          <w:szCs w:val="22"/>
        </w:rPr>
        <w:fldChar w:fldCharType="end"/>
      </w:r>
      <w:r w:rsidRPr="00264106">
        <w:rPr>
          <w:rFonts w:ascii="Times New Roman" w:hAnsi="Times New Roman"/>
          <w:i w:val="0"/>
          <w:color w:val="auto"/>
          <w:sz w:val="22"/>
          <w:szCs w:val="22"/>
        </w:rPr>
        <w:t>. Persentase Kemampuan Pemecahan Masalah Siswa pada Tiap Kategori Berdasarkan Level Sekolah</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30"/>
        <w:gridCol w:w="1134"/>
        <w:gridCol w:w="1276"/>
      </w:tblGrid>
      <w:tr w:rsidR="00EC64A7" w:rsidRPr="00C313D5" w:rsidTr="00EC64A7">
        <w:trPr>
          <w:jc w:val="center"/>
        </w:trPr>
        <w:tc>
          <w:tcPr>
            <w:tcW w:w="1417" w:type="dxa"/>
            <w:vMerge w:val="restart"/>
            <w:tcBorders>
              <w:left w:val="nil"/>
              <w:right w:val="nil"/>
            </w:tcBorders>
            <w:shd w:val="clear" w:color="auto" w:fill="auto"/>
            <w:vAlign w:val="center"/>
          </w:tcPr>
          <w:p w:rsidR="00EC64A7" w:rsidRPr="00C313D5" w:rsidRDefault="00EC64A7" w:rsidP="00444F08">
            <w:pPr>
              <w:ind w:left="-107" w:right="-101"/>
              <w:jc w:val="center"/>
              <w:rPr>
                <w:b/>
                <w:sz w:val="22"/>
                <w:szCs w:val="22"/>
              </w:rPr>
            </w:pPr>
            <w:r w:rsidRPr="00C313D5">
              <w:rPr>
                <w:b/>
                <w:sz w:val="22"/>
                <w:szCs w:val="22"/>
              </w:rPr>
              <w:t>Kategori</w:t>
            </w:r>
          </w:p>
        </w:tc>
        <w:tc>
          <w:tcPr>
            <w:tcW w:w="3540" w:type="dxa"/>
            <w:gridSpan w:val="3"/>
            <w:tcBorders>
              <w:left w:val="nil"/>
              <w:bottom w:val="nil"/>
              <w:right w:val="nil"/>
            </w:tcBorders>
            <w:shd w:val="clear" w:color="auto" w:fill="auto"/>
          </w:tcPr>
          <w:p w:rsidR="00EC64A7" w:rsidRPr="00C313D5" w:rsidRDefault="00EC64A7" w:rsidP="00444F08">
            <w:pPr>
              <w:jc w:val="center"/>
              <w:rPr>
                <w:b/>
                <w:sz w:val="22"/>
                <w:szCs w:val="22"/>
              </w:rPr>
            </w:pPr>
            <w:r w:rsidRPr="00C313D5">
              <w:rPr>
                <w:b/>
                <w:sz w:val="22"/>
                <w:szCs w:val="22"/>
              </w:rPr>
              <w:t>Level Sekolah</w:t>
            </w:r>
          </w:p>
        </w:tc>
      </w:tr>
      <w:tr w:rsidR="00EC64A7" w:rsidRPr="00C313D5" w:rsidTr="00EC64A7">
        <w:trPr>
          <w:trHeight w:val="346"/>
          <w:jc w:val="center"/>
        </w:trPr>
        <w:tc>
          <w:tcPr>
            <w:tcW w:w="1417" w:type="dxa"/>
            <w:vMerge/>
            <w:tcBorders>
              <w:left w:val="nil"/>
              <w:bottom w:val="nil"/>
              <w:right w:val="nil"/>
            </w:tcBorders>
            <w:shd w:val="clear" w:color="auto" w:fill="auto"/>
          </w:tcPr>
          <w:p w:rsidR="00EC64A7" w:rsidRPr="00C313D5" w:rsidRDefault="00EC64A7" w:rsidP="00444F08">
            <w:pPr>
              <w:ind w:left="-107" w:right="-101"/>
              <w:jc w:val="center"/>
              <w:rPr>
                <w:b/>
                <w:sz w:val="22"/>
                <w:szCs w:val="22"/>
              </w:rPr>
            </w:pPr>
          </w:p>
        </w:tc>
        <w:tc>
          <w:tcPr>
            <w:tcW w:w="1130" w:type="dxa"/>
            <w:tcBorders>
              <w:top w:val="nil"/>
              <w:left w:val="nil"/>
              <w:bottom w:val="nil"/>
              <w:right w:val="nil"/>
            </w:tcBorders>
            <w:shd w:val="clear" w:color="auto" w:fill="auto"/>
            <w:vAlign w:val="center"/>
          </w:tcPr>
          <w:p w:rsidR="00EC64A7" w:rsidRPr="00C313D5" w:rsidRDefault="00EC64A7" w:rsidP="00444F08">
            <w:pPr>
              <w:ind w:left="-100" w:right="-105"/>
              <w:jc w:val="center"/>
              <w:rPr>
                <w:b/>
                <w:sz w:val="22"/>
                <w:szCs w:val="22"/>
              </w:rPr>
            </w:pPr>
            <w:r w:rsidRPr="00C313D5">
              <w:rPr>
                <w:b/>
                <w:sz w:val="22"/>
                <w:szCs w:val="22"/>
              </w:rPr>
              <w:t>Tinggi</w:t>
            </w:r>
            <w:r>
              <w:rPr>
                <w:b/>
                <w:sz w:val="22"/>
                <w:szCs w:val="22"/>
              </w:rPr>
              <w:t xml:space="preserve"> (%)</w:t>
            </w:r>
          </w:p>
        </w:tc>
        <w:tc>
          <w:tcPr>
            <w:tcW w:w="1134" w:type="dxa"/>
            <w:tcBorders>
              <w:top w:val="nil"/>
              <w:left w:val="nil"/>
              <w:bottom w:val="nil"/>
              <w:right w:val="nil"/>
            </w:tcBorders>
            <w:shd w:val="clear" w:color="auto" w:fill="auto"/>
            <w:vAlign w:val="center"/>
          </w:tcPr>
          <w:p w:rsidR="00EC64A7" w:rsidRPr="00C313D5" w:rsidRDefault="00EC64A7" w:rsidP="00444F08">
            <w:pPr>
              <w:ind w:left="-104" w:right="-107"/>
              <w:jc w:val="center"/>
              <w:rPr>
                <w:b/>
                <w:sz w:val="22"/>
                <w:szCs w:val="22"/>
              </w:rPr>
            </w:pPr>
            <w:r w:rsidRPr="00C313D5">
              <w:rPr>
                <w:b/>
                <w:sz w:val="22"/>
                <w:szCs w:val="22"/>
              </w:rPr>
              <w:t>Sedang</w:t>
            </w:r>
            <w:r>
              <w:rPr>
                <w:b/>
                <w:sz w:val="22"/>
                <w:szCs w:val="22"/>
              </w:rPr>
              <w:t xml:space="preserve"> (%)</w:t>
            </w:r>
          </w:p>
        </w:tc>
        <w:tc>
          <w:tcPr>
            <w:tcW w:w="1276" w:type="dxa"/>
            <w:tcBorders>
              <w:top w:val="nil"/>
              <w:left w:val="nil"/>
              <w:bottom w:val="nil"/>
              <w:right w:val="nil"/>
            </w:tcBorders>
            <w:shd w:val="clear" w:color="auto" w:fill="auto"/>
            <w:vAlign w:val="center"/>
          </w:tcPr>
          <w:p w:rsidR="00EC64A7" w:rsidRPr="00C313D5" w:rsidRDefault="00EC64A7" w:rsidP="00444F08">
            <w:pPr>
              <w:ind w:left="-102" w:right="-101"/>
              <w:jc w:val="center"/>
              <w:rPr>
                <w:b/>
                <w:sz w:val="22"/>
                <w:szCs w:val="22"/>
              </w:rPr>
            </w:pPr>
            <w:r w:rsidRPr="00C313D5">
              <w:rPr>
                <w:b/>
                <w:sz w:val="22"/>
                <w:szCs w:val="22"/>
              </w:rPr>
              <w:t>Rendah</w:t>
            </w:r>
            <w:r>
              <w:rPr>
                <w:b/>
                <w:sz w:val="22"/>
                <w:szCs w:val="22"/>
              </w:rPr>
              <w:t xml:space="preserve"> (%)</w:t>
            </w:r>
          </w:p>
        </w:tc>
      </w:tr>
      <w:tr w:rsidR="00EC64A7" w:rsidRPr="00C313D5" w:rsidTr="00EC64A7">
        <w:trPr>
          <w:jc w:val="center"/>
        </w:trPr>
        <w:tc>
          <w:tcPr>
            <w:tcW w:w="1417" w:type="dxa"/>
            <w:tcBorders>
              <w:top w:val="nil"/>
              <w:left w:val="nil"/>
              <w:bottom w:val="nil"/>
              <w:right w:val="nil"/>
            </w:tcBorders>
            <w:shd w:val="clear" w:color="auto" w:fill="auto"/>
          </w:tcPr>
          <w:p w:rsidR="00EC64A7" w:rsidRPr="00C313D5" w:rsidRDefault="00EC64A7" w:rsidP="00444F08">
            <w:pPr>
              <w:ind w:left="-107" w:right="-101"/>
              <w:jc w:val="center"/>
              <w:rPr>
                <w:sz w:val="22"/>
                <w:szCs w:val="22"/>
              </w:rPr>
            </w:pPr>
            <w:r w:rsidRPr="00C313D5">
              <w:rPr>
                <w:sz w:val="22"/>
                <w:szCs w:val="22"/>
              </w:rPr>
              <w:t>Sangat Tinggi</w:t>
            </w:r>
          </w:p>
        </w:tc>
        <w:tc>
          <w:tcPr>
            <w:tcW w:w="1130" w:type="dxa"/>
            <w:tcBorders>
              <w:top w:val="nil"/>
              <w:left w:val="nil"/>
              <w:bottom w:val="nil"/>
              <w:right w:val="nil"/>
            </w:tcBorders>
            <w:shd w:val="clear" w:color="auto" w:fill="auto"/>
          </w:tcPr>
          <w:p w:rsidR="00EC64A7" w:rsidRPr="00C313D5" w:rsidRDefault="00EC64A7" w:rsidP="00444F08">
            <w:pPr>
              <w:jc w:val="center"/>
              <w:rPr>
                <w:sz w:val="22"/>
                <w:szCs w:val="22"/>
              </w:rPr>
            </w:pPr>
            <w:r w:rsidRPr="00C313D5">
              <w:rPr>
                <w:sz w:val="22"/>
                <w:szCs w:val="22"/>
              </w:rPr>
              <w:t>3,7</w:t>
            </w:r>
          </w:p>
        </w:tc>
        <w:tc>
          <w:tcPr>
            <w:tcW w:w="1134" w:type="dxa"/>
            <w:tcBorders>
              <w:top w:val="nil"/>
              <w:left w:val="nil"/>
              <w:bottom w:val="nil"/>
              <w:right w:val="nil"/>
            </w:tcBorders>
            <w:shd w:val="clear" w:color="auto" w:fill="auto"/>
          </w:tcPr>
          <w:p w:rsidR="00EC64A7" w:rsidRPr="00C313D5" w:rsidRDefault="00EC64A7" w:rsidP="00444F08">
            <w:pPr>
              <w:jc w:val="center"/>
              <w:rPr>
                <w:color w:val="000000"/>
                <w:sz w:val="22"/>
                <w:szCs w:val="22"/>
              </w:rPr>
            </w:pPr>
            <w:r w:rsidRPr="00C313D5">
              <w:rPr>
                <w:color w:val="000000"/>
                <w:sz w:val="22"/>
                <w:szCs w:val="22"/>
              </w:rPr>
              <w:t>2,3</w:t>
            </w:r>
          </w:p>
        </w:tc>
        <w:tc>
          <w:tcPr>
            <w:tcW w:w="1276" w:type="dxa"/>
            <w:tcBorders>
              <w:top w:val="nil"/>
              <w:left w:val="nil"/>
              <w:bottom w:val="nil"/>
              <w:right w:val="nil"/>
            </w:tcBorders>
            <w:shd w:val="clear" w:color="auto" w:fill="auto"/>
          </w:tcPr>
          <w:p w:rsidR="00EC64A7" w:rsidRPr="00C313D5" w:rsidRDefault="00EC64A7" w:rsidP="00444F08">
            <w:pPr>
              <w:jc w:val="center"/>
              <w:rPr>
                <w:color w:val="000000"/>
                <w:sz w:val="22"/>
                <w:szCs w:val="22"/>
              </w:rPr>
            </w:pPr>
            <w:r w:rsidRPr="00C313D5">
              <w:rPr>
                <w:color w:val="000000"/>
                <w:sz w:val="22"/>
                <w:szCs w:val="22"/>
              </w:rPr>
              <w:t>0</w:t>
            </w:r>
          </w:p>
        </w:tc>
      </w:tr>
      <w:tr w:rsidR="00EC64A7" w:rsidRPr="00C313D5" w:rsidTr="00EC64A7">
        <w:trPr>
          <w:jc w:val="center"/>
        </w:trPr>
        <w:tc>
          <w:tcPr>
            <w:tcW w:w="1417" w:type="dxa"/>
            <w:tcBorders>
              <w:top w:val="nil"/>
              <w:left w:val="nil"/>
              <w:bottom w:val="nil"/>
              <w:right w:val="nil"/>
            </w:tcBorders>
            <w:shd w:val="clear" w:color="auto" w:fill="auto"/>
          </w:tcPr>
          <w:p w:rsidR="00EC64A7" w:rsidRPr="00C313D5" w:rsidRDefault="00EC64A7" w:rsidP="00444F08">
            <w:pPr>
              <w:ind w:left="-107" w:right="-101"/>
              <w:jc w:val="center"/>
              <w:rPr>
                <w:sz w:val="22"/>
                <w:szCs w:val="22"/>
              </w:rPr>
            </w:pPr>
            <w:r w:rsidRPr="00C313D5">
              <w:rPr>
                <w:sz w:val="22"/>
                <w:szCs w:val="22"/>
              </w:rPr>
              <w:t>Tinggi</w:t>
            </w:r>
          </w:p>
        </w:tc>
        <w:tc>
          <w:tcPr>
            <w:tcW w:w="1130" w:type="dxa"/>
            <w:tcBorders>
              <w:top w:val="nil"/>
              <w:left w:val="nil"/>
              <w:bottom w:val="nil"/>
              <w:right w:val="nil"/>
            </w:tcBorders>
            <w:shd w:val="clear" w:color="auto" w:fill="auto"/>
          </w:tcPr>
          <w:p w:rsidR="00EC64A7" w:rsidRPr="00C313D5" w:rsidRDefault="00EC64A7" w:rsidP="00444F08">
            <w:pPr>
              <w:jc w:val="center"/>
              <w:rPr>
                <w:sz w:val="22"/>
                <w:szCs w:val="22"/>
              </w:rPr>
            </w:pPr>
            <w:r w:rsidRPr="00C313D5">
              <w:rPr>
                <w:sz w:val="22"/>
                <w:szCs w:val="22"/>
              </w:rPr>
              <w:t>11,1</w:t>
            </w:r>
          </w:p>
        </w:tc>
        <w:tc>
          <w:tcPr>
            <w:tcW w:w="1134" w:type="dxa"/>
            <w:tcBorders>
              <w:top w:val="nil"/>
              <w:left w:val="nil"/>
              <w:bottom w:val="nil"/>
              <w:right w:val="nil"/>
            </w:tcBorders>
            <w:shd w:val="clear" w:color="auto" w:fill="auto"/>
          </w:tcPr>
          <w:p w:rsidR="00EC64A7" w:rsidRPr="00C313D5" w:rsidRDefault="00EC64A7" w:rsidP="00444F08">
            <w:pPr>
              <w:jc w:val="center"/>
              <w:rPr>
                <w:color w:val="000000"/>
                <w:sz w:val="22"/>
                <w:szCs w:val="22"/>
              </w:rPr>
            </w:pPr>
            <w:r w:rsidRPr="00C313D5">
              <w:rPr>
                <w:color w:val="000000"/>
                <w:sz w:val="22"/>
                <w:szCs w:val="22"/>
              </w:rPr>
              <w:t>23,1</w:t>
            </w:r>
          </w:p>
        </w:tc>
        <w:tc>
          <w:tcPr>
            <w:tcW w:w="1276" w:type="dxa"/>
            <w:tcBorders>
              <w:top w:val="nil"/>
              <w:left w:val="nil"/>
              <w:bottom w:val="nil"/>
              <w:right w:val="nil"/>
            </w:tcBorders>
            <w:shd w:val="clear" w:color="auto" w:fill="auto"/>
          </w:tcPr>
          <w:p w:rsidR="00EC64A7" w:rsidRPr="00C313D5" w:rsidRDefault="00EC64A7" w:rsidP="00444F08">
            <w:pPr>
              <w:jc w:val="center"/>
              <w:rPr>
                <w:color w:val="000000"/>
                <w:sz w:val="22"/>
                <w:szCs w:val="22"/>
              </w:rPr>
            </w:pPr>
            <w:r w:rsidRPr="00C313D5">
              <w:rPr>
                <w:color w:val="000000"/>
                <w:sz w:val="22"/>
                <w:szCs w:val="22"/>
              </w:rPr>
              <w:t>0</w:t>
            </w:r>
          </w:p>
        </w:tc>
      </w:tr>
      <w:tr w:rsidR="00EC64A7" w:rsidRPr="00C313D5" w:rsidTr="001157F3">
        <w:trPr>
          <w:trHeight w:val="80"/>
          <w:jc w:val="center"/>
        </w:trPr>
        <w:tc>
          <w:tcPr>
            <w:tcW w:w="1417" w:type="dxa"/>
            <w:tcBorders>
              <w:top w:val="nil"/>
              <w:left w:val="nil"/>
              <w:bottom w:val="nil"/>
              <w:right w:val="nil"/>
            </w:tcBorders>
            <w:shd w:val="clear" w:color="auto" w:fill="auto"/>
          </w:tcPr>
          <w:p w:rsidR="00EC64A7" w:rsidRPr="00C313D5" w:rsidRDefault="00EC64A7" w:rsidP="00444F08">
            <w:pPr>
              <w:ind w:left="-107" w:right="-101"/>
              <w:jc w:val="center"/>
              <w:rPr>
                <w:sz w:val="22"/>
                <w:szCs w:val="22"/>
              </w:rPr>
            </w:pPr>
            <w:r w:rsidRPr="00C313D5">
              <w:rPr>
                <w:sz w:val="22"/>
                <w:szCs w:val="22"/>
              </w:rPr>
              <w:t>Sedang</w:t>
            </w:r>
          </w:p>
        </w:tc>
        <w:tc>
          <w:tcPr>
            <w:tcW w:w="1130" w:type="dxa"/>
            <w:tcBorders>
              <w:top w:val="nil"/>
              <w:left w:val="nil"/>
              <w:bottom w:val="nil"/>
              <w:right w:val="nil"/>
            </w:tcBorders>
            <w:shd w:val="clear" w:color="auto" w:fill="auto"/>
          </w:tcPr>
          <w:p w:rsidR="00EC64A7" w:rsidRPr="00C313D5" w:rsidRDefault="00EC64A7" w:rsidP="00444F08">
            <w:pPr>
              <w:jc w:val="center"/>
              <w:rPr>
                <w:sz w:val="22"/>
                <w:szCs w:val="22"/>
              </w:rPr>
            </w:pPr>
            <w:r w:rsidRPr="00C313D5">
              <w:rPr>
                <w:sz w:val="22"/>
                <w:szCs w:val="22"/>
              </w:rPr>
              <w:t>25,2</w:t>
            </w:r>
          </w:p>
        </w:tc>
        <w:tc>
          <w:tcPr>
            <w:tcW w:w="1134" w:type="dxa"/>
            <w:tcBorders>
              <w:top w:val="nil"/>
              <w:left w:val="nil"/>
              <w:bottom w:val="nil"/>
              <w:right w:val="nil"/>
            </w:tcBorders>
            <w:shd w:val="clear" w:color="auto" w:fill="auto"/>
          </w:tcPr>
          <w:p w:rsidR="00EC64A7" w:rsidRPr="00C313D5" w:rsidRDefault="00EC64A7" w:rsidP="00444F08">
            <w:pPr>
              <w:jc w:val="center"/>
              <w:rPr>
                <w:color w:val="000000"/>
                <w:sz w:val="22"/>
                <w:szCs w:val="22"/>
              </w:rPr>
            </w:pPr>
            <w:r w:rsidRPr="00C313D5">
              <w:rPr>
                <w:color w:val="000000"/>
                <w:sz w:val="22"/>
                <w:szCs w:val="22"/>
              </w:rPr>
              <w:t>24,6</w:t>
            </w:r>
          </w:p>
        </w:tc>
        <w:tc>
          <w:tcPr>
            <w:tcW w:w="1276" w:type="dxa"/>
            <w:tcBorders>
              <w:top w:val="nil"/>
              <w:left w:val="nil"/>
              <w:bottom w:val="nil"/>
              <w:right w:val="nil"/>
            </w:tcBorders>
            <w:shd w:val="clear" w:color="auto" w:fill="auto"/>
          </w:tcPr>
          <w:p w:rsidR="00EC64A7" w:rsidRPr="00C313D5" w:rsidRDefault="00EC64A7" w:rsidP="00444F08">
            <w:pPr>
              <w:jc w:val="center"/>
              <w:rPr>
                <w:color w:val="000000"/>
                <w:sz w:val="22"/>
                <w:szCs w:val="22"/>
              </w:rPr>
            </w:pPr>
            <w:r w:rsidRPr="00C313D5">
              <w:rPr>
                <w:color w:val="000000"/>
                <w:sz w:val="22"/>
                <w:szCs w:val="22"/>
              </w:rPr>
              <w:t>1,6</w:t>
            </w:r>
          </w:p>
        </w:tc>
      </w:tr>
      <w:tr w:rsidR="00EC64A7" w:rsidRPr="00C313D5" w:rsidTr="001157F3">
        <w:trPr>
          <w:jc w:val="center"/>
        </w:trPr>
        <w:tc>
          <w:tcPr>
            <w:tcW w:w="1417" w:type="dxa"/>
            <w:tcBorders>
              <w:top w:val="nil"/>
              <w:left w:val="nil"/>
              <w:bottom w:val="nil"/>
              <w:right w:val="nil"/>
            </w:tcBorders>
            <w:shd w:val="clear" w:color="auto" w:fill="auto"/>
          </w:tcPr>
          <w:p w:rsidR="00EC64A7" w:rsidRPr="00C313D5" w:rsidRDefault="00EC64A7" w:rsidP="00444F08">
            <w:pPr>
              <w:ind w:left="-107" w:right="-101"/>
              <w:jc w:val="center"/>
              <w:rPr>
                <w:sz w:val="22"/>
                <w:szCs w:val="22"/>
              </w:rPr>
            </w:pPr>
            <w:r w:rsidRPr="00C313D5">
              <w:rPr>
                <w:sz w:val="22"/>
                <w:szCs w:val="22"/>
              </w:rPr>
              <w:t>Rendah</w:t>
            </w:r>
          </w:p>
        </w:tc>
        <w:tc>
          <w:tcPr>
            <w:tcW w:w="1130" w:type="dxa"/>
            <w:tcBorders>
              <w:top w:val="nil"/>
              <w:left w:val="nil"/>
              <w:bottom w:val="nil"/>
              <w:right w:val="nil"/>
            </w:tcBorders>
            <w:shd w:val="clear" w:color="auto" w:fill="auto"/>
          </w:tcPr>
          <w:p w:rsidR="00EC64A7" w:rsidRPr="00C313D5" w:rsidRDefault="00EC64A7" w:rsidP="00444F08">
            <w:pPr>
              <w:jc w:val="center"/>
              <w:rPr>
                <w:sz w:val="22"/>
                <w:szCs w:val="22"/>
              </w:rPr>
            </w:pPr>
            <w:r w:rsidRPr="00C313D5">
              <w:rPr>
                <w:sz w:val="22"/>
                <w:szCs w:val="22"/>
              </w:rPr>
              <w:t>38,5</w:t>
            </w:r>
          </w:p>
        </w:tc>
        <w:tc>
          <w:tcPr>
            <w:tcW w:w="1134" w:type="dxa"/>
            <w:tcBorders>
              <w:top w:val="nil"/>
              <w:left w:val="nil"/>
              <w:bottom w:val="nil"/>
              <w:right w:val="nil"/>
            </w:tcBorders>
            <w:shd w:val="clear" w:color="auto" w:fill="auto"/>
          </w:tcPr>
          <w:p w:rsidR="00EC64A7" w:rsidRPr="00C313D5" w:rsidRDefault="00EC64A7" w:rsidP="00444F08">
            <w:pPr>
              <w:jc w:val="center"/>
              <w:rPr>
                <w:color w:val="000000"/>
                <w:sz w:val="22"/>
                <w:szCs w:val="22"/>
              </w:rPr>
            </w:pPr>
            <w:r w:rsidRPr="00C313D5">
              <w:rPr>
                <w:color w:val="000000"/>
                <w:sz w:val="22"/>
                <w:szCs w:val="22"/>
              </w:rPr>
              <w:t>23,8</w:t>
            </w:r>
          </w:p>
        </w:tc>
        <w:tc>
          <w:tcPr>
            <w:tcW w:w="1276" w:type="dxa"/>
            <w:tcBorders>
              <w:top w:val="nil"/>
              <w:left w:val="nil"/>
              <w:bottom w:val="nil"/>
              <w:right w:val="nil"/>
            </w:tcBorders>
            <w:shd w:val="clear" w:color="auto" w:fill="auto"/>
          </w:tcPr>
          <w:p w:rsidR="00EC64A7" w:rsidRPr="00C313D5" w:rsidRDefault="00EC64A7" w:rsidP="00444F08">
            <w:pPr>
              <w:jc w:val="center"/>
              <w:rPr>
                <w:color w:val="000000"/>
                <w:sz w:val="22"/>
                <w:szCs w:val="22"/>
              </w:rPr>
            </w:pPr>
            <w:r w:rsidRPr="00C313D5">
              <w:rPr>
                <w:color w:val="000000"/>
                <w:sz w:val="22"/>
                <w:szCs w:val="22"/>
              </w:rPr>
              <w:t>18,5</w:t>
            </w:r>
          </w:p>
        </w:tc>
      </w:tr>
      <w:tr w:rsidR="00EC64A7" w:rsidRPr="00C313D5" w:rsidTr="001157F3">
        <w:trPr>
          <w:jc w:val="center"/>
        </w:trPr>
        <w:tc>
          <w:tcPr>
            <w:tcW w:w="1417" w:type="dxa"/>
            <w:tcBorders>
              <w:top w:val="nil"/>
              <w:left w:val="nil"/>
              <w:bottom w:val="single" w:sz="4" w:space="0" w:color="auto"/>
              <w:right w:val="nil"/>
            </w:tcBorders>
            <w:shd w:val="clear" w:color="auto" w:fill="auto"/>
          </w:tcPr>
          <w:p w:rsidR="00EC64A7" w:rsidRPr="00C313D5" w:rsidRDefault="00EC64A7" w:rsidP="00444F08">
            <w:pPr>
              <w:ind w:left="-107" w:right="-101"/>
              <w:jc w:val="center"/>
              <w:rPr>
                <w:sz w:val="22"/>
                <w:szCs w:val="22"/>
              </w:rPr>
            </w:pPr>
            <w:r w:rsidRPr="00C313D5">
              <w:rPr>
                <w:sz w:val="22"/>
                <w:szCs w:val="22"/>
              </w:rPr>
              <w:t>Sangat Rendah</w:t>
            </w:r>
          </w:p>
        </w:tc>
        <w:tc>
          <w:tcPr>
            <w:tcW w:w="1130" w:type="dxa"/>
            <w:tcBorders>
              <w:top w:val="nil"/>
              <w:left w:val="nil"/>
              <w:bottom w:val="single" w:sz="4" w:space="0" w:color="auto"/>
              <w:right w:val="nil"/>
            </w:tcBorders>
            <w:shd w:val="clear" w:color="auto" w:fill="auto"/>
          </w:tcPr>
          <w:p w:rsidR="00EC64A7" w:rsidRPr="00C313D5" w:rsidRDefault="00EC64A7" w:rsidP="00444F08">
            <w:pPr>
              <w:jc w:val="center"/>
              <w:rPr>
                <w:sz w:val="22"/>
                <w:szCs w:val="22"/>
              </w:rPr>
            </w:pPr>
            <w:r w:rsidRPr="00C313D5">
              <w:rPr>
                <w:sz w:val="22"/>
                <w:szCs w:val="22"/>
              </w:rPr>
              <w:t>21,5</w:t>
            </w:r>
          </w:p>
        </w:tc>
        <w:tc>
          <w:tcPr>
            <w:tcW w:w="1134" w:type="dxa"/>
            <w:tcBorders>
              <w:top w:val="nil"/>
              <w:left w:val="nil"/>
              <w:bottom w:val="single" w:sz="4" w:space="0" w:color="auto"/>
              <w:right w:val="nil"/>
            </w:tcBorders>
            <w:shd w:val="clear" w:color="auto" w:fill="auto"/>
          </w:tcPr>
          <w:p w:rsidR="00EC64A7" w:rsidRPr="00C313D5" w:rsidRDefault="00EC64A7" w:rsidP="00444F08">
            <w:pPr>
              <w:jc w:val="center"/>
              <w:rPr>
                <w:color w:val="000000"/>
                <w:sz w:val="22"/>
                <w:szCs w:val="22"/>
              </w:rPr>
            </w:pPr>
            <w:r w:rsidRPr="00C313D5">
              <w:rPr>
                <w:color w:val="000000"/>
                <w:sz w:val="22"/>
                <w:szCs w:val="22"/>
              </w:rPr>
              <w:t>26,2</w:t>
            </w:r>
          </w:p>
        </w:tc>
        <w:tc>
          <w:tcPr>
            <w:tcW w:w="1276" w:type="dxa"/>
            <w:tcBorders>
              <w:top w:val="nil"/>
              <w:left w:val="nil"/>
              <w:bottom w:val="single" w:sz="4" w:space="0" w:color="auto"/>
              <w:right w:val="nil"/>
            </w:tcBorders>
            <w:shd w:val="clear" w:color="auto" w:fill="auto"/>
          </w:tcPr>
          <w:p w:rsidR="00EC64A7" w:rsidRPr="00C313D5" w:rsidRDefault="00EC64A7" w:rsidP="00444F08">
            <w:pPr>
              <w:jc w:val="center"/>
              <w:rPr>
                <w:color w:val="000000"/>
                <w:sz w:val="22"/>
                <w:szCs w:val="22"/>
              </w:rPr>
            </w:pPr>
            <w:r w:rsidRPr="00C313D5">
              <w:rPr>
                <w:color w:val="000000"/>
                <w:sz w:val="22"/>
                <w:szCs w:val="22"/>
              </w:rPr>
              <w:t>79,8</w:t>
            </w:r>
          </w:p>
        </w:tc>
      </w:tr>
    </w:tbl>
    <w:p w:rsidR="005F575A" w:rsidRPr="00C313D5" w:rsidRDefault="00DC03AE" w:rsidP="005F575A">
      <w:pPr>
        <w:spacing w:before="240"/>
        <w:ind w:firstLine="567"/>
        <w:jc w:val="both"/>
        <w:rPr>
          <w:sz w:val="22"/>
          <w:szCs w:val="22"/>
        </w:rPr>
      </w:pPr>
      <w:r>
        <w:rPr>
          <w:sz w:val="22"/>
          <w:szCs w:val="22"/>
        </w:rPr>
        <w:lastRenderedPageBreak/>
        <w:t>Berdasarkan T</w:t>
      </w:r>
      <w:r w:rsidR="005F575A">
        <w:rPr>
          <w:sz w:val="22"/>
          <w:szCs w:val="22"/>
        </w:rPr>
        <w:t>abel 13</w:t>
      </w:r>
      <w:r w:rsidR="005F575A" w:rsidRPr="00C313D5">
        <w:rPr>
          <w:sz w:val="22"/>
          <w:szCs w:val="22"/>
        </w:rPr>
        <w:t xml:space="preserve"> kemampuan pemecahan masalah siswa pada sekolah level tinggi sebagaian besar berada pada kategori rendah, lebih dari sepertiga jumlah siswa. Pada sekolah level sedang, kemampuan pemecahan masalah siswa pada kategori tinggi, sedang, rendah, dan sangat rendah relatif sama persentasenya. Kemampuan pemecahan masalah pada sekolah level rendah sebagian besar berada pada kategori sangat rendah, lebih dari tiga perempat dari jumlah siswa. Pada sekolah level rendah tidak ada siswa yang berada pada </w:t>
      </w:r>
      <w:r w:rsidR="005F575A" w:rsidRPr="00C313D5">
        <w:rPr>
          <w:sz w:val="22"/>
          <w:szCs w:val="22"/>
        </w:rPr>
        <w:t xml:space="preserve">kategori tinggi dan sangat tinggi, dan persentase kategori sedang pun sangat kecil. </w:t>
      </w:r>
    </w:p>
    <w:p w:rsidR="001157F3" w:rsidRDefault="005F575A" w:rsidP="001157F3">
      <w:pPr>
        <w:spacing w:after="240"/>
        <w:ind w:firstLine="567"/>
        <w:jc w:val="both"/>
        <w:rPr>
          <w:sz w:val="22"/>
          <w:szCs w:val="22"/>
        </w:rPr>
      </w:pPr>
      <w:r w:rsidRPr="00C313D5">
        <w:rPr>
          <w:sz w:val="22"/>
          <w:szCs w:val="22"/>
        </w:rPr>
        <w:t>Selanjutnya</w:t>
      </w:r>
      <w:r>
        <w:rPr>
          <w:sz w:val="22"/>
          <w:szCs w:val="22"/>
        </w:rPr>
        <w:t xml:space="preserve"> dide</w:t>
      </w:r>
      <w:r w:rsidRPr="00C313D5">
        <w:rPr>
          <w:sz w:val="22"/>
          <w:szCs w:val="22"/>
        </w:rPr>
        <w:t>s</w:t>
      </w:r>
      <w:r>
        <w:rPr>
          <w:sz w:val="22"/>
          <w:szCs w:val="22"/>
        </w:rPr>
        <w:t>kr</w:t>
      </w:r>
      <w:r w:rsidRPr="00C313D5">
        <w:rPr>
          <w:sz w:val="22"/>
          <w:szCs w:val="22"/>
        </w:rPr>
        <w:t>ipsikan rata-rata skor kemampuan pemecahan masalah dalam menyelesaikan soal model PISA. Pembahasan ini berdasarkan pada masing-masing level sekolah dan indikator pemecahan masalah. Deskripsi skor rata-rata kemampuan pemecahan masalah siswa tiap level sekolah berdasarkan indikator kemampuan pemecahan masalah</w:t>
      </w:r>
      <w:r>
        <w:rPr>
          <w:sz w:val="22"/>
          <w:szCs w:val="22"/>
        </w:rPr>
        <w:t xml:space="preserve"> disajikan pada </w:t>
      </w:r>
      <w:r w:rsidR="00DC03AE">
        <w:rPr>
          <w:sz w:val="22"/>
          <w:szCs w:val="22"/>
        </w:rPr>
        <w:t>Gambar 11</w:t>
      </w:r>
      <w:r>
        <w:rPr>
          <w:sz w:val="22"/>
          <w:szCs w:val="22"/>
        </w:rPr>
        <w:t>.</w:t>
      </w:r>
    </w:p>
    <w:p w:rsidR="001157F3" w:rsidRDefault="001157F3" w:rsidP="001157F3">
      <w:pPr>
        <w:spacing w:after="240"/>
        <w:ind w:firstLine="567"/>
        <w:jc w:val="both"/>
        <w:rPr>
          <w:sz w:val="22"/>
          <w:szCs w:val="22"/>
        </w:rPr>
        <w:sectPr w:rsidR="001157F3" w:rsidSect="005F575A">
          <w:type w:val="continuous"/>
          <w:pgSz w:w="11907" w:h="16840" w:code="9"/>
          <w:pgMar w:top="1701" w:right="1134" w:bottom="1134" w:left="1701" w:header="850" w:footer="454" w:gutter="0"/>
          <w:cols w:num="2" w:space="567"/>
          <w:docGrid w:linePitch="360"/>
        </w:sectPr>
      </w:pPr>
    </w:p>
    <w:p w:rsidR="005F575A" w:rsidRPr="001262D4" w:rsidRDefault="001157F3" w:rsidP="005F575A">
      <w:pPr>
        <w:spacing w:after="240"/>
        <w:rPr>
          <w:sz w:val="22"/>
          <w:szCs w:val="22"/>
        </w:rPr>
        <w:sectPr w:rsidR="005F575A" w:rsidRPr="001262D4" w:rsidSect="005F575A">
          <w:type w:val="continuous"/>
          <w:pgSz w:w="11907" w:h="16840" w:code="9"/>
          <w:pgMar w:top="1701" w:right="1134" w:bottom="1134" w:left="1701" w:header="850" w:footer="454" w:gutter="0"/>
          <w:cols w:space="567"/>
          <w:docGrid w:linePitch="360"/>
        </w:sectPr>
      </w:pPr>
      <w:r w:rsidRPr="0023222A">
        <w:rPr>
          <w:noProof/>
        </w:rPr>
        <w:drawing>
          <wp:anchor distT="0" distB="0" distL="114300" distR="114300" simplePos="0" relativeHeight="251662336" behindDoc="0" locked="0" layoutInCell="1" allowOverlap="1" wp14:anchorId="0C0AE32A" wp14:editId="18B97AC2">
            <wp:simplePos x="0" y="0"/>
            <wp:positionH relativeFrom="margin">
              <wp:align>left</wp:align>
            </wp:positionH>
            <wp:positionV relativeFrom="paragraph">
              <wp:posOffset>183515</wp:posOffset>
            </wp:positionV>
            <wp:extent cx="5761355" cy="2950210"/>
            <wp:effectExtent l="0" t="0" r="10795" b="2540"/>
            <wp:wrapTopAndBottom/>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5F575A">
        <w:rPr>
          <w:noProof/>
        </w:rPr>
        <mc:AlternateContent>
          <mc:Choice Requires="wps">
            <w:drawing>
              <wp:anchor distT="0" distB="0" distL="114300" distR="114300" simplePos="0" relativeHeight="251660288" behindDoc="0" locked="0" layoutInCell="1" allowOverlap="1" wp14:anchorId="7EEF48A4" wp14:editId="3CC2AF45">
                <wp:simplePos x="0" y="0"/>
                <wp:positionH relativeFrom="column">
                  <wp:posOffset>0</wp:posOffset>
                </wp:positionH>
                <wp:positionV relativeFrom="paragraph">
                  <wp:posOffset>3292475</wp:posOffset>
                </wp:positionV>
                <wp:extent cx="5743575" cy="63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5743575" cy="635"/>
                        </a:xfrm>
                        <a:prstGeom prst="rect">
                          <a:avLst/>
                        </a:prstGeom>
                        <a:solidFill>
                          <a:prstClr val="white"/>
                        </a:solidFill>
                        <a:ln>
                          <a:noFill/>
                        </a:ln>
                      </wps:spPr>
                      <wps:txbx>
                        <w:txbxContent>
                          <w:p w:rsidR="00E02AD2" w:rsidRPr="00345B0F" w:rsidRDefault="00E02AD2" w:rsidP="005F575A">
                            <w:pPr>
                              <w:pStyle w:val="Caption"/>
                              <w:jc w:val="center"/>
                              <w:rPr>
                                <w:rFonts w:ascii="Times New Roman" w:eastAsia="Times New Roman" w:hAnsi="Times New Roman"/>
                                <w:i w:val="0"/>
                                <w:noProof/>
                                <w:color w:val="auto"/>
                                <w:sz w:val="22"/>
                                <w:szCs w:val="22"/>
                              </w:rPr>
                            </w:pPr>
                            <w:r w:rsidRPr="00345B0F">
                              <w:rPr>
                                <w:rFonts w:ascii="Times New Roman" w:hAnsi="Times New Roman"/>
                                <w:i w:val="0"/>
                                <w:color w:val="auto"/>
                                <w:sz w:val="22"/>
                                <w:szCs w:val="22"/>
                              </w:rPr>
                              <w:t xml:space="preserve">Gambar </w:t>
                            </w:r>
                            <w:r w:rsidRPr="00345B0F">
                              <w:rPr>
                                <w:rFonts w:ascii="Times New Roman" w:hAnsi="Times New Roman"/>
                                <w:i w:val="0"/>
                                <w:color w:val="auto"/>
                                <w:sz w:val="22"/>
                                <w:szCs w:val="22"/>
                              </w:rPr>
                              <w:fldChar w:fldCharType="begin"/>
                            </w:r>
                            <w:r w:rsidRPr="00345B0F">
                              <w:rPr>
                                <w:rFonts w:ascii="Times New Roman" w:hAnsi="Times New Roman"/>
                                <w:i w:val="0"/>
                                <w:color w:val="auto"/>
                                <w:sz w:val="22"/>
                                <w:szCs w:val="22"/>
                              </w:rPr>
                              <w:instrText xml:space="preserve"> SEQ Gambar \* ARABIC </w:instrText>
                            </w:r>
                            <w:r w:rsidRPr="00345B0F">
                              <w:rPr>
                                <w:rFonts w:ascii="Times New Roman" w:hAnsi="Times New Roman"/>
                                <w:i w:val="0"/>
                                <w:color w:val="auto"/>
                                <w:sz w:val="22"/>
                                <w:szCs w:val="22"/>
                              </w:rPr>
                              <w:fldChar w:fldCharType="separate"/>
                            </w:r>
                            <w:r>
                              <w:rPr>
                                <w:rFonts w:ascii="Times New Roman" w:hAnsi="Times New Roman"/>
                                <w:i w:val="0"/>
                                <w:noProof/>
                                <w:color w:val="auto"/>
                                <w:sz w:val="22"/>
                                <w:szCs w:val="22"/>
                              </w:rPr>
                              <w:t>11</w:t>
                            </w:r>
                            <w:r w:rsidRPr="00345B0F">
                              <w:rPr>
                                <w:rFonts w:ascii="Times New Roman" w:hAnsi="Times New Roman"/>
                                <w:i w:val="0"/>
                                <w:color w:val="auto"/>
                                <w:sz w:val="22"/>
                                <w:szCs w:val="22"/>
                              </w:rPr>
                              <w:fldChar w:fldCharType="end"/>
                            </w:r>
                            <w:r w:rsidRPr="00345B0F">
                              <w:rPr>
                                <w:rFonts w:ascii="Times New Roman" w:hAnsi="Times New Roman"/>
                                <w:i w:val="0"/>
                                <w:color w:val="auto"/>
                                <w:sz w:val="22"/>
                                <w:szCs w:val="22"/>
                              </w:rPr>
                              <w:t>. Rata-rata Skor Kemampuan Pemecahan Masalah Siswa Tiap Level Sekolah ditinjau dari Indikator Kemampuan Pemecahan Masalah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EF48A4" id="Text Box 14" o:spid="_x0000_s1027" type="#_x0000_t202" style="position:absolute;margin-left:0;margin-top:259.25pt;width:452.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" stroked="f">
                <v:textbox style="mso-fit-shape-to-text:t" inset="0,0,0,0">
                  <w:txbxContent>
                    <w:p w:rsidR="00E02AD2" w:rsidRPr="00345B0F" w:rsidRDefault="00E02AD2" w:rsidP="005F575A">
                      <w:pPr>
                        <w:pStyle w:val="Caption"/>
                        <w:jc w:val="center"/>
                        <w:rPr>
                          <w:rFonts w:ascii="Times New Roman" w:eastAsia="Times New Roman" w:hAnsi="Times New Roman"/>
                          <w:i w:val="0"/>
                          <w:noProof/>
                          <w:color w:val="auto"/>
                          <w:sz w:val="22"/>
                          <w:szCs w:val="22"/>
                        </w:rPr>
                      </w:pPr>
                      <w:r w:rsidRPr="00345B0F">
                        <w:rPr>
                          <w:rFonts w:ascii="Times New Roman" w:hAnsi="Times New Roman"/>
                          <w:i w:val="0"/>
                          <w:color w:val="auto"/>
                          <w:sz w:val="22"/>
                          <w:szCs w:val="22"/>
                        </w:rPr>
                        <w:t xml:space="preserve">Gambar </w:t>
                      </w:r>
                      <w:r w:rsidRPr="00345B0F">
                        <w:rPr>
                          <w:rFonts w:ascii="Times New Roman" w:hAnsi="Times New Roman"/>
                          <w:i w:val="0"/>
                          <w:color w:val="auto"/>
                          <w:sz w:val="22"/>
                          <w:szCs w:val="22"/>
                        </w:rPr>
                        <w:fldChar w:fldCharType="begin"/>
                      </w:r>
                      <w:r w:rsidRPr="00345B0F">
                        <w:rPr>
                          <w:rFonts w:ascii="Times New Roman" w:hAnsi="Times New Roman"/>
                          <w:i w:val="0"/>
                          <w:color w:val="auto"/>
                          <w:sz w:val="22"/>
                          <w:szCs w:val="22"/>
                        </w:rPr>
                        <w:instrText xml:space="preserve"> SEQ Gambar \* ARABIC </w:instrText>
                      </w:r>
                      <w:r w:rsidRPr="00345B0F">
                        <w:rPr>
                          <w:rFonts w:ascii="Times New Roman" w:hAnsi="Times New Roman"/>
                          <w:i w:val="0"/>
                          <w:color w:val="auto"/>
                          <w:sz w:val="22"/>
                          <w:szCs w:val="22"/>
                        </w:rPr>
                        <w:fldChar w:fldCharType="separate"/>
                      </w:r>
                      <w:r>
                        <w:rPr>
                          <w:rFonts w:ascii="Times New Roman" w:hAnsi="Times New Roman"/>
                          <w:i w:val="0"/>
                          <w:noProof/>
                          <w:color w:val="auto"/>
                          <w:sz w:val="22"/>
                          <w:szCs w:val="22"/>
                        </w:rPr>
                        <w:t>11</w:t>
                      </w:r>
                      <w:r w:rsidRPr="00345B0F">
                        <w:rPr>
                          <w:rFonts w:ascii="Times New Roman" w:hAnsi="Times New Roman"/>
                          <w:i w:val="0"/>
                          <w:color w:val="auto"/>
                          <w:sz w:val="22"/>
                          <w:szCs w:val="22"/>
                        </w:rPr>
                        <w:fldChar w:fldCharType="end"/>
                      </w:r>
                      <w:r w:rsidRPr="00345B0F">
                        <w:rPr>
                          <w:rFonts w:ascii="Times New Roman" w:hAnsi="Times New Roman"/>
                          <w:i w:val="0"/>
                          <w:color w:val="auto"/>
                          <w:sz w:val="22"/>
                          <w:szCs w:val="22"/>
                        </w:rPr>
                        <w:t>. Rata-rata Skor Kemampuan Pemecahan Masalah Siswa Tiap Level Sekolah ditinjau dari Indikator Kemampuan Pemecahan Masalah</w:t>
                      </w:r>
                    </w:p>
                  </w:txbxContent>
                </v:textbox>
                <w10:wrap type="topAndBottom"/>
              </v:shape>
            </w:pict>
          </mc:Fallback>
        </mc:AlternateContent>
      </w:r>
    </w:p>
    <w:p w:rsidR="005F575A" w:rsidRPr="00C313D5" w:rsidRDefault="005F575A" w:rsidP="005F575A">
      <w:pPr>
        <w:ind w:firstLine="567"/>
        <w:jc w:val="both"/>
        <w:rPr>
          <w:sz w:val="22"/>
          <w:szCs w:val="22"/>
        </w:rPr>
      </w:pPr>
      <w:r w:rsidRPr="00C313D5">
        <w:rPr>
          <w:sz w:val="22"/>
          <w:szCs w:val="22"/>
        </w:rPr>
        <w:t>B</w:t>
      </w:r>
      <w:r>
        <w:rPr>
          <w:sz w:val="22"/>
          <w:szCs w:val="22"/>
        </w:rPr>
        <w:t xml:space="preserve">erdasarkan diagram pada </w:t>
      </w:r>
      <w:r w:rsidR="00DC03AE">
        <w:rPr>
          <w:sz w:val="22"/>
          <w:szCs w:val="22"/>
        </w:rPr>
        <w:t>Gambar 11</w:t>
      </w:r>
      <w:r w:rsidRPr="00C313D5">
        <w:rPr>
          <w:sz w:val="22"/>
          <w:szCs w:val="22"/>
        </w:rPr>
        <w:t xml:space="preserve">, rata-rata skor kemampuan pemecahan masalah siswa pada sekolah level tinggi memperoleh skor tertinggi untuk tahap memahami masalah, merencanakan pemecahan masalah, dan menafsirkan jawaban. Sedangkan rata-rata skor tahap melaksanakan rencana pada sekolah level tinggi tidak lebih tinggi dibandingkan skor rata-rata yang diperoleh sekolah level sedang. Sementara itu, skor rata-rata pada sekolah level rendah jauh lebih rendah dibandingkan sekolah level tinggi dan sedang pada keempat tahapan. </w:t>
      </w:r>
    </w:p>
    <w:p w:rsidR="005F575A" w:rsidRPr="00C313D5" w:rsidRDefault="005F575A" w:rsidP="005F575A">
      <w:pPr>
        <w:ind w:firstLine="567"/>
        <w:jc w:val="both"/>
        <w:rPr>
          <w:sz w:val="22"/>
          <w:szCs w:val="22"/>
        </w:rPr>
      </w:pPr>
      <w:r w:rsidRPr="00C313D5">
        <w:rPr>
          <w:sz w:val="22"/>
          <w:szCs w:val="22"/>
        </w:rPr>
        <w:t xml:space="preserve">Pada tahap memahami masalah, sekolah level sedang memperoleh skor rata-rata tertinggi meskipun relatif sama dengan skor rata-rata pada sekolah level sedang. Sementara itu, pada sekolah level rendah memperoleh skor rata-rata terendah. Selanjutnya, pada tahap merencanakan pemecahan masalah, skor rata-rata tertinggi diperoleh sekolah level tinggi, dengan selisih yang tak seberapa dengan sekolah level sedang. Sementara itu, sekolah level rendah masih pada tahap ini pun memperoleh skor rata-rata paling rendah diantara sekolah level tinggi dan sedang. Tak jauh berbeda dengan tahap merencanakan masalah, pada tahap melaksanakan rencana, sekolah level rendah memperoleh skor rata-rata terendah diantara sekolah level sedang dan tinggi. </w:t>
      </w:r>
    </w:p>
    <w:p w:rsidR="005F575A" w:rsidRPr="001D0516" w:rsidRDefault="005F575A" w:rsidP="001D0516">
      <w:pPr>
        <w:pStyle w:val="JRPMBody"/>
        <w:rPr>
          <w:sz w:val="24"/>
        </w:rPr>
      </w:pPr>
      <w:r>
        <w:rPr>
          <w:sz w:val="24"/>
        </w:rPr>
        <w:t xml:space="preserve">Berdasarkan hasil skor rata-rata yang diperoleh dari sekolah level tinggi, sedang, dan rendah tersebut dapat disimpulkan bahwa pada sekolah level tinggi dan sekolah level sedang siswa lebih menguasi soal pada tahap melaksanakan rencana dan terkendala pada soal tahap menafsirkan jawaban. Sementara itu, pada sekolah level rendah pun siswa lebih menguasai pada soal tahap melaksanakan rencana, namun yang berbeda </w:t>
      </w:r>
      <w:r>
        <w:rPr>
          <w:sz w:val="24"/>
        </w:rPr>
        <w:lastRenderedPageBreak/>
        <w:t>dengan sekolah level tinggi dan sedang adalah siswa pada sekolah level rendah terkendala pada soal-soal tahap merencanakan masalah. Dengan demikian siswa pada level sekolah tinggi dan sedang kesulitan pada tahap menafsirkan jawaban, sedangkan siswa pada level sekolah rendah kesulitan pada tahap merencanakan masalah.</w:t>
      </w:r>
    </w:p>
    <w:p w:rsidR="00E918EE" w:rsidRPr="009F751D" w:rsidRDefault="00D62C5C" w:rsidP="00BF211B">
      <w:pPr>
        <w:pStyle w:val="JRPMHeading1"/>
        <w:rPr>
          <w:lang w:val="id-ID"/>
        </w:rPr>
      </w:pPr>
      <w:r>
        <w:rPr>
          <w:lang w:val="id-ID"/>
        </w:rPr>
        <w:t>S</w:t>
      </w:r>
      <w:r w:rsidR="001D0516">
        <w:t>IMPULAN</w:t>
      </w:r>
    </w:p>
    <w:p w:rsidR="001D0516" w:rsidRDefault="001D0516" w:rsidP="001D0516">
      <w:pPr>
        <w:pStyle w:val="E-JOURNALBody"/>
        <w:rPr>
          <w:szCs w:val="22"/>
          <w:lang w:val="en-US"/>
        </w:rPr>
      </w:pPr>
      <w:r w:rsidRPr="00D74B68">
        <w:rPr>
          <w:szCs w:val="22"/>
        </w:rPr>
        <w:t>Berdasarkan hasil penelitian</w:t>
      </w:r>
      <w:r>
        <w:rPr>
          <w:szCs w:val="22"/>
        </w:rPr>
        <w:t xml:space="preserve">, </w:t>
      </w:r>
      <w:r w:rsidRPr="00D74B68">
        <w:rPr>
          <w:szCs w:val="22"/>
        </w:rPr>
        <w:t>dapat disimpulkan bahwa kemampuan pemecahan masalah siswa SMA dan MA di Kabupaten Tegal pada penyelesaian soal model PISA berdasarkan tahapan Polya berada pada kategori rendah. Dari keempat tahapan Polya, secara umum yang paling rendah adalah tahapan merencanakan dan menafsirkan jawaban,</w:t>
      </w:r>
      <w:r>
        <w:rPr>
          <w:szCs w:val="22"/>
        </w:rPr>
        <w:t xml:space="preserve"> dimana berada pada kategori sangat rendah</w:t>
      </w:r>
      <w:r w:rsidRPr="00D74B68">
        <w:rPr>
          <w:szCs w:val="22"/>
        </w:rPr>
        <w:t>.</w:t>
      </w:r>
      <w:r>
        <w:rPr>
          <w:szCs w:val="22"/>
          <w:lang w:val="en-US"/>
        </w:rPr>
        <w:t xml:space="preserve"> Sementara itu, pada tahapan merencanakan pemecahan masalah berada pada kategori rendah dan tahapan melaksanakan rencana berada pada kategori sedang.</w:t>
      </w:r>
    </w:p>
    <w:p w:rsidR="00E918EE" w:rsidRPr="001D0516" w:rsidRDefault="001D0516" w:rsidP="001D0516">
      <w:pPr>
        <w:pStyle w:val="JRPMBody"/>
        <w:rPr>
          <w:szCs w:val="22"/>
        </w:rPr>
      </w:pPr>
      <w:r w:rsidRPr="00550E46">
        <w:rPr>
          <w:szCs w:val="22"/>
        </w:rPr>
        <w:t>Berdasarkan pada level sekolah, kemampuan pemecahan masalah siswa pada sekolah level tinggi dan sedang relatif sama, namun terdapat perbedaan pada sekolah level rendah. Pada sekolah level tinggi dan sedang, kemampuan pemecahan masalah siswa berada pada kategori rendah. Sedangkan pada sekolah level rendah, kemampuan pemecahan masalah siswa berada pada kategori sangat rendah. Dari ketiga level sekolah tersebut, hasil tertinggi diperoleh pada tahap melaksanakan rencana. Sementara itu, hasil terendah untuk sekolah level tinggi dan sedang adalah tahap menafsirkan jawaban. Sedangkan pada sekolah level rendah hasil terendah terdapat pada tahap merencanakan pemecahan masalah.</w:t>
      </w:r>
    </w:p>
    <w:p w:rsidR="00E918EE" w:rsidRPr="00832CF4" w:rsidRDefault="00D62C5C" w:rsidP="00BF211B">
      <w:pPr>
        <w:pStyle w:val="JRPMHeading1"/>
      </w:pPr>
      <w:r>
        <w:rPr>
          <w:lang w:val="id-ID"/>
        </w:rPr>
        <w:t>D</w:t>
      </w:r>
      <w:r>
        <w:t xml:space="preserve">AFTAR </w:t>
      </w:r>
      <w:r>
        <w:rPr>
          <w:lang w:val="id-ID"/>
        </w:rPr>
        <w:t>P</w:t>
      </w:r>
      <w:r w:rsidRPr="00832CF4">
        <w:t>USTAKA</w:t>
      </w:r>
    </w:p>
    <w:p w:rsidR="00C611EB" w:rsidRPr="004C4449" w:rsidRDefault="00C611EB" w:rsidP="00C611EB">
      <w:pPr>
        <w:ind w:left="851" w:hanging="851"/>
        <w:jc w:val="both"/>
        <w:rPr>
          <w:sz w:val="22"/>
          <w:szCs w:val="22"/>
        </w:rPr>
      </w:pPr>
      <w:r w:rsidRPr="004C4449">
        <w:rPr>
          <w:sz w:val="22"/>
          <w:szCs w:val="22"/>
        </w:rPr>
        <w:t xml:space="preserve">Alexander, R. (2013). How accurate is the PISA test? </w:t>
      </w:r>
      <w:r w:rsidRPr="004C4449">
        <w:rPr>
          <w:i/>
          <w:sz w:val="22"/>
          <w:szCs w:val="22"/>
        </w:rPr>
        <w:t xml:space="preserve">BBC News Megazine. </w:t>
      </w:r>
      <w:r w:rsidR="00BB53BA" w:rsidRPr="0045482E">
        <w:rPr>
          <w:sz w:val="22"/>
          <w:szCs w:val="22"/>
        </w:rPr>
        <w:t>Retrieved from</w:t>
      </w:r>
      <w:r w:rsidR="00BB53BA">
        <w:t xml:space="preserve"> </w:t>
      </w:r>
      <w:hyperlink r:id="rId26" w:history="1">
        <w:r w:rsidRPr="004C4449">
          <w:rPr>
            <w:rStyle w:val="Hyperlink"/>
            <w:color w:val="auto"/>
            <w:sz w:val="22"/>
            <w:szCs w:val="22"/>
            <w:u w:val="none"/>
          </w:rPr>
          <w:t>http://www.bbc.com/news/magazine-25299445</w:t>
        </w:r>
      </w:hyperlink>
      <w:r w:rsidRPr="004C4449">
        <w:rPr>
          <w:sz w:val="22"/>
          <w:szCs w:val="22"/>
        </w:rPr>
        <w:t>.</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sz w:val="22"/>
          <w:szCs w:val="22"/>
        </w:rPr>
      </w:pPr>
      <w:r w:rsidRPr="004C4449">
        <w:rPr>
          <w:sz w:val="22"/>
          <w:szCs w:val="22"/>
        </w:rPr>
        <w:t xml:space="preserve">Carreira, S., Jones, K., Amado, N., Jacinto, H., &amp; Nobre, S. (2016). </w:t>
      </w:r>
      <w:r w:rsidRPr="004C4449">
        <w:rPr>
          <w:rStyle w:val="Emphasis"/>
          <w:sz w:val="22"/>
          <w:szCs w:val="22"/>
        </w:rPr>
        <w:t>Youngsters solving mathematical problems with technology: The results and implications of the Problem@Web Project</w:t>
      </w:r>
      <w:r w:rsidRPr="004C4449">
        <w:rPr>
          <w:sz w:val="22"/>
          <w:szCs w:val="22"/>
        </w:rPr>
        <w:t>. New York</w:t>
      </w:r>
      <w:r>
        <w:rPr>
          <w:sz w:val="22"/>
          <w:szCs w:val="22"/>
        </w:rPr>
        <w:t>, NY</w:t>
      </w:r>
      <w:r w:rsidRPr="004C4449">
        <w:rPr>
          <w:sz w:val="22"/>
          <w:szCs w:val="22"/>
        </w:rPr>
        <w:t>: Springer International Publishing.</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bCs/>
          <w:sz w:val="22"/>
          <w:szCs w:val="22"/>
        </w:rPr>
      </w:pPr>
      <w:r w:rsidRPr="004C4449">
        <w:rPr>
          <w:bCs/>
          <w:sz w:val="22"/>
          <w:szCs w:val="22"/>
        </w:rPr>
        <w:t xml:space="preserve">Cohen, L., Manion, L., &amp; Morrison, K. (2007). </w:t>
      </w:r>
      <w:r w:rsidRPr="004C4449">
        <w:rPr>
          <w:bCs/>
          <w:i/>
          <w:sz w:val="22"/>
          <w:szCs w:val="22"/>
        </w:rPr>
        <w:t xml:space="preserve">Research methods in education. </w:t>
      </w:r>
      <w:r w:rsidRPr="004C4449">
        <w:rPr>
          <w:bCs/>
          <w:sz w:val="22"/>
          <w:szCs w:val="22"/>
        </w:rPr>
        <w:t>New York, NY: Routledge, Taylor &amp; Francis Group.</w:t>
      </w:r>
    </w:p>
    <w:p w:rsidR="00C611EB" w:rsidRPr="004C4449" w:rsidRDefault="00C611EB" w:rsidP="00C611EB">
      <w:pPr>
        <w:ind w:left="851" w:hanging="851"/>
        <w:jc w:val="both"/>
        <w:rPr>
          <w:bCs/>
          <w:sz w:val="22"/>
          <w:szCs w:val="22"/>
        </w:rPr>
      </w:pPr>
    </w:p>
    <w:p w:rsidR="00C611EB" w:rsidRPr="004C4449" w:rsidRDefault="00C611EB" w:rsidP="00C611EB">
      <w:pPr>
        <w:ind w:left="851" w:hanging="851"/>
        <w:jc w:val="both"/>
        <w:rPr>
          <w:rStyle w:val="Hyperlink"/>
          <w:sz w:val="22"/>
          <w:szCs w:val="22"/>
        </w:rPr>
      </w:pPr>
      <w:r w:rsidRPr="004C4449">
        <w:rPr>
          <w:rStyle w:val="Hyperlink"/>
          <w:color w:val="auto"/>
          <w:sz w:val="22"/>
          <w:szCs w:val="22"/>
          <w:u w:val="none"/>
        </w:rPr>
        <w:t xml:space="preserve">Ebel, R. L. &amp; Frisbie, D. A. (1991). </w:t>
      </w:r>
      <w:r w:rsidRPr="004C4449">
        <w:rPr>
          <w:rStyle w:val="Hyperlink"/>
          <w:i/>
          <w:color w:val="auto"/>
          <w:sz w:val="22"/>
          <w:szCs w:val="22"/>
          <w:u w:val="none"/>
        </w:rPr>
        <w:t>Essentials of educational measurement (5</w:t>
      </w:r>
      <w:r w:rsidRPr="004C4449">
        <w:rPr>
          <w:rStyle w:val="Hyperlink"/>
          <w:i/>
          <w:color w:val="auto"/>
          <w:sz w:val="22"/>
          <w:szCs w:val="22"/>
          <w:u w:val="none"/>
          <w:vertAlign w:val="superscript"/>
        </w:rPr>
        <w:t>th</w:t>
      </w:r>
      <w:r w:rsidRPr="004C4449">
        <w:rPr>
          <w:rStyle w:val="Hyperlink"/>
          <w:i/>
          <w:color w:val="auto"/>
          <w:sz w:val="22"/>
          <w:szCs w:val="22"/>
          <w:u w:val="none"/>
        </w:rPr>
        <w:t xml:space="preserve"> ed). </w:t>
      </w:r>
      <w:r w:rsidRPr="004C4449">
        <w:rPr>
          <w:rStyle w:val="Hyperlink"/>
          <w:color w:val="auto"/>
          <w:sz w:val="22"/>
          <w:szCs w:val="22"/>
          <w:u w:val="none"/>
        </w:rPr>
        <w:t>New Jersey</w:t>
      </w:r>
      <w:r>
        <w:rPr>
          <w:rStyle w:val="Hyperlink"/>
          <w:color w:val="auto"/>
          <w:sz w:val="22"/>
          <w:szCs w:val="22"/>
          <w:u w:val="none"/>
        </w:rPr>
        <w:t>, NJ</w:t>
      </w:r>
      <w:r w:rsidRPr="004C4449">
        <w:rPr>
          <w:rStyle w:val="Hyperlink"/>
          <w:color w:val="auto"/>
          <w:sz w:val="22"/>
          <w:szCs w:val="22"/>
          <w:u w:val="none"/>
        </w:rPr>
        <w:t>: Prentice-Hall, Inc</w:t>
      </w:r>
      <w:r w:rsidRPr="004C4449">
        <w:rPr>
          <w:rStyle w:val="Hyperlink"/>
          <w:sz w:val="22"/>
          <w:szCs w:val="22"/>
        </w:rPr>
        <w:t>.</w:t>
      </w:r>
    </w:p>
    <w:p w:rsidR="00C611EB" w:rsidRPr="004C4449" w:rsidRDefault="00C611EB" w:rsidP="00C611EB">
      <w:pPr>
        <w:ind w:left="851" w:hanging="851"/>
        <w:jc w:val="both"/>
        <w:rPr>
          <w:sz w:val="22"/>
          <w:szCs w:val="22"/>
        </w:rPr>
      </w:pPr>
    </w:p>
    <w:p w:rsidR="00C611EB" w:rsidRDefault="001F7EB4" w:rsidP="00C611EB">
      <w:pPr>
        <w:ind w:left="851" w:hanging="851"/>
        <w:jc w:val="both"/>
        <w:rPr>
          <w:sz w:val="22"/>
          <w:szCs w:val="22"/>
        </w:rPr>
      </w:pPr>
      <w:r w:rsidRPr="001F7EB4">
        <w:rPr>
          <w:sz w:val="22"/>
          <w:szCs w:val="22"/>
        </w:rPr>
        <w:t>Elia, I., Heuvel-Panhuizen, M., &amp; Kolovou, A.</w:t>
      </w:r>
      <w:r w:rsidRPr="004C4449">
        <w:rPr>
          <w:sz w:val="22"/>
          <w:szCs w:val="22"/>
        </w:rPr>
        <w:t xml:space="preserve"> </w:t>
      </w:r>
      <w:r w:rsidR="00C611EB" w:rsidRPr="004C4449">
        <w:rPr>
          <w:sz w:val="22"/>
          <w:szCs w:val="22"/>
        </w:rPr>
        <w:t xml:space="preserve">(2009). Exploring strategy use and strategy flexibility in non-routine problem solving by primary school high achievers in mathematics. </w:t>
      </w:r>
      <w:r w:rsidR="00C611EB" w:rsidRPr="004C4449">
        <w:rPr>
          <w:i/>
          <w:sz w:val="22"/>
          <w:szCs w:val="22"/>
        </w:rPr>
        <w:t xml:space="preserve">ZDM Mathematics Education, </w:t>
      </w:r>
      <w:r w:rsidR="00C611EB" w:rsidRPr="004C4449">
        <w:rPr>
          <w:sz w:val="22"/>
          <w:szCs w:val="22"/>
        </w:rPr>
        <w:t>41:605–618.</w:t>
      </w:r>
    </w:p>
    <w:p w:rsidR="00C611EB" w:rsidRPr="004C4449" w:rsidRDefault="00C611EB" w:rsidP="00C611EB">
      <w:pPr>
        <w:ind w:left="851" w:hanging="851"/>
        <w:jc w:val="both"/>
        <w:rPr>
          <w:i/>
          <w:sz w:val="22"/>
          <w:szCs w:val="22"/>
        </w:rPr>
      </w:pPr>
    </w:p>
    <w:p w:rsidR="00C611EB" w:rsidRPr="004C4449" w:rsidRDefault="00C611EB" w:rsidP="00C611EB">
      <w:pPr>
        <w:ind w:left="851" w:hanging="851"/>
        <w:jc w:val="both"/>
        <w:rPr>
          <w:sz w:val="22"/>
          <w:szCs w:val="22"/>
          <w:lang w:eastAsia="id-ID"/>
        </w:rPr>
      </w:pPr>
      <w:r w:rsidRPr="004C4449">
        <w:rPr>
          <w:sz w:val="22"/>
          <w:szCs w:val="22"/>
          <w:lang w:eastAsia="id-ID"/>
        </w:rPr>
        <w:t xml:space="preserve">Evans, B. R. (2012). Editor’s perspective article: problem solving abilities and perceptions in alternative certification mathematics teachers. </w:t>
      </w:r>
      <w:r w:rsidRPr="004C4449">
        <w:rPr>
          <w:i/>
          <w:iCs/>
          <w:sz w:val="22"/>
          <w:szCs w:val="22"/>
          <w:lang w:eastAsia="id-ID"/>
        </w:rPr>
        <w:t>Journal of the National Association for Alternative Certification</w:t>
      </w:r>
      <w:r w:rsidRPr="004C4449">
        <w:rPr>
          <w:sz w:val="22"/>
          <w:szCs w:val="22"/>
          <w:lang w:eastAsia="id-ID"/>
        </w:rPr>
        <w:t xml:space="preserve">, </w:t>
      </w:r>
      <w:r w:rsidRPr="004C4449">
        <w:rPr>
          <w:i/>
          <w:iCs/>
          <w:sz w:val="22"/>
          <w:szCs w:val="22"/>
          <w:lang w:eastAsia="id-ID"/>
        </w:rPr>
        <w:t>7</w:t>
      </w:r>
      <w:r w:rsidRPr="004C4449">
        <w:rPr>
          <w:sz w:val="22"/>
          <w:szCs w:val="22"/>
          <w:lang w:eastAsia="id-ID"/>
        </w:rPr>
        <w:t>(2), 34-43.</w:t>
      </w:r>
    </w:p>
    <w:p w:rsidR="00C611EB" w:rsidRPr="004C4449" w:rsidRDefault="00C611EB" w:rsidP="00C611EB">
      <w:pPr>
        <w:ind w:left="851" w:hanging="851"/>
        <w:jc w:val="both"/>
        <w:rPr>
          <w:sz w:val="22"/>
          <w:szCs w:val="22"/>
          <w:lang w:eastAsia="id-ID"/>
        </w:rPr>
      </w:pPr>
    </w:p>
    <w:p w:rsidR="00C611EB" w:rsidRPr="004C4449" w:rsidRDefault="00C611EB" w:rsidP="00C611EB">
      <w:pPr>
        <w:ind w:left="851" w:hanging="851"/>
        <w:jc w:val="both"/>
        <w:rPr>
          <w:bCs/>
          <w:sz w:val="22"/>
          <w:szCs w:val="22"/>
        </w:rPr>
      </w:pPr>
      <w:r w:rsidRPr="004C4449">
        <w:rPr>
          <w:bCs/>
          <w:sz w:val="22"/>
          <w:szCs w:val="22"/>
        </w:rPr>
        <w:t xml:space="preserve">Fraenkel, J. R., Wallen, N. E., &amp; Hyun, H. H. (2012). </w:t>
      </w:r>
      <w:r w:rsidRPr="004C4449">
        <w:rPr>
          <w:bCs/>
          <w:i/>
          <w:sz w:val="22"/>
          <w:szCs w:val="22"/>
        </w:rPr>
        <w:t>How to design and evaluate research in education</w:t>
      </w:r>
      <w:r w:rsidRPr="004C4449">
        <w:rPr>
          <w:bCs/>
          <w:sz w:val="22"/>
          <w:szCs w:val="22"/>
        </w:rPr>
        <w:t xml:space="preserve">. New York, NY: McGraw-Hill. </w:t>
      </w:r>
    </w:p>
    <w:p w:rsidR="00C611EB" w:rsidRPr="004C4449" w:rsidRDefault="00C611EB" w:rsidP="00C611EB">
      <w:pPr>
        <w:ind w:left="851" w:hanging="851"/>
        <w:jc w:val="both"/>
        <w:rPr>
          <w:bCs/>
          <w:sz w:val="22"/>
          <w:szCs w:val="22"/>
        </w:rPr>
      </w:pPr>
    </w:p>
    <w:p w:rsidR="00C611EB" w:rsidRDefault="00C611EB" w:rsidP="00C611EB">
      <w:pPr>
        <w:ind w:left="851" w:hanging="851"/>
        <w:jc w:val="both"/>
        <w:rPr>
          <w:sz w:val="22"/>
          <w:szCs w:val="22"/>
        </w:rPr>
      </w:pPr>
      <w:r w:rsidRPr="004C4449">
        <w:rPr>
          <w:sz w:val="22"/>
          <w:szCs w:val="22"/>
        </w:rPr>
        <w:t xml:space="preserve">Hudojo, H. (1988). </w:t>
      </w:r>
      <w:r w:rsidRPr="004C4449">
        <w:rPr>
          <w:i/>
          <w:iCs/>
          <w:sz w:val="22"/>
          <w:szCs w:val="22"/>
        </w:rPr>
        <w:t>Belajar mengajar matematika</w:t>
      </w:r>
      <w:r w:rsidRPr="004C4449">
        <w:rPr>
          <w:sz w:val="22"/>
          <w:szCs w:val="22"/>
        </w:rPr>
        <w:t>. Jakarta: Depdiknas, Proyek P2LPTK.</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sz w:val="22"/>
          <w:szCs w:val="22"/>
        </w:rPr>
      </w:pPr>
      <w:r w:rsidRPr="004C4449">
        <w:rPr>
          <w:sz w:val="22"/>
          <w:szCs w:val="22"/>
        </w:rPr>
        <w:t xml:space="preserve">Karatas, I &amp; Baki, A. (2013). The effect of learning environments based on problem solving on students’ achievements of problem solving. </w:t>
      </w:r>
      <w:r w:rsidRPr="004C4449">
        <w:rPr>
          <w:i/>
          <w:iCs/>
          <w:sz w:val="22"/>
          <w:szCs w:val="22"/>
        </w:rPr>
        <w:t>International</w:t>
      </w:r>
      <w:r w:rsidRPr="004C4449">
        <w:rPr>
          <w:sz w:val="22"/>
          <w:szCs w:val="22"/>
        </w:rPr>
        <w:t xml:space="preserve"> </w:t>
      </w:r>
      <w:r w:rsidRPr="004C4449">
        <w:rPr>
          <w:i/>
          <w:iCs/>
          <w:sz w:val="22"/>
          <w:szCs w:val="22"/>
        </w:rPr>
        <w:t>Electronic Journal of Elementary Education</w:t>
      </w:r>
      <w:r w:rsidRPr="004C4449">
        <w:rPr>
          <w:sz w:val="22"/>
          <w:szCs w:val="22"/>
        </w:rPr>
        <w:t>, 5 (3), 249-268.</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sz w:val="22"/>
          <w:szCs w:val="22"/>
        </w:rPr>
      </w:pPr>
      <w:r w:rsidRPr="004C4449">
        <w:rPr>
          <w:sz w:val="22"/>
          <w:szCs w:val="22"/>
        </w:rPr>
        <w:t xml:space="preserve">Kemendikbud. (2016). </w:t>
      </w:r>
      <w:r w:rsidRPr="004C4449">
        <w:rPr>
          <w:i/>
          <w:sz w:val="22"/>
          <w:szCs w:val="22"/>
        </w:rPr>
        <w:t>Survei Internasional PISA</w:t>
      </w:r>
      <w:r w:rsidRPr="004C4449">
        <w:rPr>
          <w:sz w:val="22"/>
          <w:szCs w:val="22"/>
        </w:rPr>
        <w:t xml:space="preserve">. </w:t>
      </w:r>
      <w:r w:rsidR="00BB53BA" w:rsidRPr="0045482E">
        <w:rPr>
          <w:sz w:val="22"/>
          <w:szCs w:val="22"/>
        </w:rPr>
        <w:t>Retrieved from</w:t>
      </w:r>
      <w:r w:rsidR="00BB53BA">
        <w:t xml:space="preserve"> </w:t>
      </w:r>
      <w:hyperlink r:id="rId27" w:history="1">
        <w:r w:rsidRPr="004C4449">
          <w:rPr>
            <w:rStyle w:val="Hyperlink"/>
            <w:color w:val="auto"/>
            <w:sz w:val="22"/>
            <w:szCs w:val="22"/>
            <w:u w:val="none"/>
          </w:rPr>
          <w:t>http://litbang.kemdikbud.go.id/index.php/survei-internasional-pisa/tentang-pisa</w:t>
        </w:r>
      </w:hyperlink>
      <w:r w:rsidRPr="004C4449">
        <w:rPr>
          <w:sz w:val="22"/>
          <w:szCs w:val="22"/>
        </w:rPr>
        <w:t>.</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sz w:val="22"/>
          <w:szCs w:val="22"/>
          <w:lang w:eastAsia="id-ID"/>
        </w:rPr>
      </w:pPr>
      <w:r w:rsidRPr="004C4449">
        <w:rPr>
          <w:sz w:val="22"/>
          <w:szCs w:val="22"/>
          <w:lang w:eastAsia="id-ID"/>
        </w:rPr>
        <w:t xml:space="preserve">Kruse, P. D. (2009). </w:t>
      </w:r>
      <w:r w:rsidRPr="004C4449">
        <w:rPr>
          <w:i/>
          <w:iCs/>
          <w:sz w:val="22"/>
          <w:szCs w:val="22"/>
          <w:lang w:eastAsia="id-ID"/>
        </w:rPr>
        <w:t>Working smart: Problem-solving strategies for school leaders</w:t>
      </w:r>
      <w:r w:rsidRPr="004C4449">
        <w:rPr>
          <w:sz w:val="22"/>
          <w:szCs w:val="22"/>
          <w:lang w:eastAsia="id-ID"/>
        </w:rPr>
        <w:t>. Maryland: Rowman Littlefield.</w:t>
      </w:r>
    </w:p>
    <w:p w:rsidR="00C611EB" w:rsidRPr="004C4449" w:rsidRDefault="00C611EB" w:rsidP="00C611EB">
      <w:pPr>
        <w:ind w:left="851" w:hanging="851"/>
        <w:jc w:val="both"/>
        <w:rPr>
          <w:sz w:val="22"/>
          <w:szCs w:val="22"/>
          <w:lang w:eastAsia="id-ID"/>
        </w:rPr>
      </w:pPr>
    </w:p>
    <w:p w:rsidR="00C611EB" w:rsidRPr="004C4449" w:rsidRDefault="00C611EB" w:rsidP="00C611EB">
      <w:pPr>
        <w:ind w:left="851" w:hanging="851"/>
        <w:jc w:val="both"/>
        <w:rPr>
          <w:sz w:val="22"/>
          <w:szCs w:val="22"/>
          <w:lang w:eastAsia="id-ID"/>
        </w:rPr>
      </w:pPr>
      <w:r w:rsidRPr="004C4449">
        <w:rPr>
          <w:sz w:val="22"/>
          <w:szCs w:val="22"/>
          <w:lang w:eastAsia="id-ID"/>
        </w:rPr>
        <w:t xml:space="preserve">Nitko, A. J. &amp; Brookhart, S. M. (2011). </w:t>
      </w:r>
      <w:r w:rsidRPr="004C4449">
        <w:rPr>
          <w:i/>
          <w:sz w:val="22"/>
          <w:szCs w:val="22"/>
          <w:lang w:eastAsia="id-ID"/>
        </w:rPr>
        <w:t>Educational assesment of students</w:t>
      </w:r>
      <w:r>
        <w:rPr>
          <w:sz w:val="22"/>
          <w:szCs w:val="22"/>
          <w:lang w:eastAsia="id-ID"/>
        </w:rPr>
        <w:t>. Boston, MA</w:t>
      </w:r>
      <w:r w:rsidRPr="004C4449">
        <w:rPr>
          <w:sz w:val="22"/>
          <w:szCs w:val="22"/>
          <w:lang w:eastAsia="id-ID"/>
        </w:rPr>
        <w:t>: Pearson Education.</w:t>
      </w:r>
    </w:p>
    <w:p w:rsidR="00C611EB" w:rsidRPr="004C4449" w:rsidRDefault="00C611EB" w:rsidP="00C611EB">
      <w:pPr>
        <w:ind w:left="851" w:hanging="851"/>
        <w:jc w:val="both"/>
        <w:rPr>
          <w:color w:val="FF0000"/>
          <w:sz w:val="22"/>
          <w:szCs w:val="22"/>
        </w:rPr>
      </w:pPr>
    </w:p>
    <w:p w:rsidR="00C611EB" w:rsidRPr="004C4449" w:rsidRDefault="00C611EB" w:rsidP="00C611EB">
      <w:pPr>
        <w:ind w:left="851" w:hanging="851"/>
        <w:jc w:val="both"/>
        <w:rPr>
          <w:sz w:val="22"/>
          <w:szCs w:val="22"/>
        </w:rPr>
      </w:pPr>
      <w:r w:rsidRPr="004C4449">
        <w:rPr>
          <w:sz w:val="22"/>
          <w:szCs w:val="22"/>
        </w:rPr>
        <w:lastRenderedPageBreak/>
        <w:t xml:space="preserve">OECD. (2013). </w:t>
      </w:r>
      <w:r w:rsidRPr="004C4449">
        <w:rPr>
          <w:i/>
          <w:sz w:val="22"/>
          <w:szCs w:val="22"/>
        </w:rPr>
        <w:t>PISA 2012 Assessment and analytical framework: mathematics, reading, science, problem solving and financial literacy</w:t>
      </w:r>
      <w:r w:rsidRPr="004C4449">
        <w:rPr>
          <w:sz w:val="22"/>
          <w:szCs w:val="22"/>
        </w:rPr>
        <w:t>. Paris: OECD Publishing.</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sz w:val="22"/>
          <w:szCs w:val="22"/>
        </w:rPr>
      </w:pPr>
      <w:r w:rsidRPr="004C4449">
        <w:rPr>
          <w:sz w:val="22"/>
          <w:szCs w:val="22"/>
        </w:rPr>
        <w:t xml:space="preserve">OECD. (2014). </w:t>
      </w:r>
      <w:r w:rsidRPr="004C4449">
        <w:rPr>
          <w:i/>
          <w:sz w:val="22"/>
          <w:szCs w:val="22"/>
        </w:rPr>
        <w:t xml:space="preserve">PISA 2012 results: what students know and can do – student performance in mathematics, reading and science </w:t>
      </w:r>
      <w:r w:rsidRPr="004C4449">
        <w:rPr>
          <w:sz w:val="22"/>
          <w:szCs w:val="22"/>
        </w:rPr>
        <w:t>(Volume 1, Revised Edition, February 2014). Paris: OECD Publishing.</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sz w:val="22"/>
          <w:szCs w:val="22"/>
        </w:rPr>
      </w:pPr>
      <w:r w:rsidRPr="004C4449">
        <w:rPr>
          <w:sz w:val="22"/>
          <w:szCs w:val="22"/>
        </w:rPr>
        <w:t xml:space="preserve">OECD. (2016) </w:t>
      </w:r>
      <w:r w:rsidRPr="004C4449">
        <w:rPr>
          <w:i/>
          <w:sz w:val="22"/>
          <w:szCs w:val="22"/>
        </w:rPr>
        <w:t xml:space="preserve">PISA 2015 Result in Focus. </w:t>
      </w:r>
      <w:r w:rsidRPr="004C4449">
        <w:rPr>
          <w:sz w:val="22"/>
          <w:szCs w:val="22"/>
        </w:rPr>
        <w:t>Paris: OECD Publishing.</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sz w:val="22"/>
          <w:szCs w:val="22"/>
          <w:lang w:eastAsia="id-ID"/>
        </w:rPr>
      </w:pPr>
      <w:r w:rsidRPr="004C4449">
        <w:rPr>
          <w:sz w:val="22"/>
          <w:szCs w:val="22"/>
          <w:lang w:eastAsia="id-ID"/>
        </w:rPr>
        <w:t xml:space="preserve">Pimta, S., Tayraukham, S., &amp; Nuangchalerm, P. (2009). Factors influencing mathematic problem-solving ability of sixth grade students. </w:t>
      </w:r>
      <w:r w:rsidRPr="004C4449">
        <w:rPr>
          <w:i/>
          <w:iCs/>
          <w:sz w:val="22"/>
          <w:szCs w:val="22"/>
          <w:lang w:eastAsia="id-ID"/>
        </w:rPr>
        <w:t>Journal of social sciences</w:t>
      </w:r>
      <w:r w:rsidRPr="004C4449">
        <w:rPr>
          <w:sz w:val="22"/>
          <w:szCs w:val="22"/>
          <w:lang w:eastAsia="id-ID"/>
        </w:rPr>
        <w:t xml:space="preserve">, </w:t>
      </w:r>
      <w:r w:rsidRPr="004C4449">
        <w:rPr>
          <w:iCs/>
          <w:sz w:val="22"/>
          <w:szCs w:val="22"/>
          <w:lang w:eastAsia="id-ID"/>
        </w:rPr>
        <w:t>5</w:t>
      </w:r>
      <w:r w:rsidRPr="004C4449">
        <w:rPr>
          <w:sz w:val="22"/>
          <w:szCs w:val="22"/>
          <w:lang w:eastAsia="id-ID"/>
        </w:rPr>
        <w:t>(4), 381-385.</w:t>
      </w:r>
    </w:p>
    <w:p w:rsidR="00C611EB" w:rsidRPr="004C4449" w:rsidRDefault="00C611EB" w:rsidP="00C611EB">
      <w:pPr>
        <w:ind w:left="851" w:hanging="851"/>
        <w:jc w:val="both"/>
        <w:rPr>
          <w:sz w:val="22"/>
          <w:szCs w:val="22"/>
          <w:lang w:eastAsia="id-ID"/>
        </w:rPr>
      </w:pPr>
    </w:p>
    <w:p w:rsidR="00C611EB" w:rsidRPr="004C4449" w:rsidRDefault="00C611EB" w:rsidP="00C611EB">
      <w:pPr>
        <w:ind w:left="851" w:hanging="851"/>
        <w:jc w:val="both"/>
        <w:rPr>
          <w:sz w:val="22"/>
          <w:szCs w:val="22"/>
        </w:rPr>
      </w:pPr>
      <w:r w:rsidRPr="004C4449">
        <w:rPr>
          <w:sz w:val="22"/>
          <w:szCs w:val="22"/>
        </w:rPr>
        <w:t xml:space="preserve">Polya, G. (1973). </w:t>
      </w:r>
      <w:r w:rsidRPr="004C4449">
        <w:rPr>
          <w:i/>
          <w:iCs/>
          <w:sz w:val="22"/>
          <w:szCs w:val="22"/>
        </w:rPr>
        <w:t>How to solve it: A new aspect of mathematical method, (</w:t>
      </w:r>
      <w:r w:rsidRPr="004C4449">
        <w:rPr>
          <w:sz w:val="22"/>
          <w:szCs w:val="22"/>
        </w:rPr>
        <w:t>2</w:t>
      </w:r>
      <w:r w:rsidRPr="004C4449">
        <w:rPr>
          <w:sz w:val="22"/>
          <w:szCs w:val="22"/>
          <w:vertAlign w:val="superscript"/>
        </w:rPr>
        <w:t>nd</w:t>
      </w:r>
      <w:r w:rsidRPr="004C4449">
        <w:rPr>
          <w:sz w:val="22"/>
          <w:szCs w:val="22"/>
        </w:rPr>
        <w:t xml:space="preserve"> ed). New Jersey</w:t>
      </w:r>
      <w:r>
        <w:rPr>
          <w:sz w:val="22"/>
          <w:szCs w:val="22"/>
        </w:rPr>
        <w:t>, NJ</w:t>
      </w:r>
      <w:r w:rsidRPr="004C4449">
        <w:rPr>
          <w:sz w:val="22"/>
          <w:szCs w:val="22"/>
        </w:rPr>
        <w:t>: Princeton University Press.</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i/>
          <w:sz w:val="22"/>
          <w:szCs w:val="22"/>
        </w:rPr>
      </w:pPr>
      <w:r w:rsidRPr="004C4449">
        <w:rPr>
          <w:sz w:val="22"/>
          <w:szCs w:val="22"/>
        </w:rPr>
        <w:t xml:space="preserve">Republik Indonesia. (2006). </w:t>
      </w:r>
      <w:r w:rsidRPr="004C4449">
        <w:rPr>
          <w:i/>
          <w:sz w:val="22"/>
          <w:szCs w:val="22"/>
        </w:rPr>
        <w:t>Pembukaan Undang-Undang RI, Tahun 1945.</w:t>
      </w:r>
    </w:p>
    <w:p w:rsidR="00C611EB" w:rsidRPr="004C4449" w:rsidRDefault="00C611EB" w:rsidP="00C611EB">
      <w:pPr>
        <w:ind w:left="851" w:hanging="851"/>
        <w:jc w:val="both"/>
        <w:rPr>
          <w:i/>
          <w:sz w:val="22"/>
          <w:szCs w:val="22"/>
        </w:rPr>
      </w:pPr>
    </w:p>
    <w:p w:rsidR="00C611EB" w:rsidRPr="004C4449" w:rsidRDefault="00C611EB" w:rsidP="00C611EB">
      <w:pPr>
        <w:ind w:left="851" w:hanging="851"/>
        <w:jc w:val="both"/>
        <w:rPr>
          <w:sz w:val="22"/>
          <w:szCs w:val="22"/>
        </w:rPr>
      </w:pPr>
      <w:r w:rsidRPr="004C4449">
        <w:rPr>
          <w:sz w:val="22"/>
          <w:szCs w:val="22"/>
        </w:rPr>
        <w:t xml:space="preserve">Riduwan. (2012). </w:t>
      </w:r>
      <w:r w:rsidRPr="004C4449">
        <w:rPr>
          <w:i/>
          <w:sz w:val="22"/>
          <w:szCs w:val="22"/>
        </w:rPr>
        <w:t xml:space="preserve">Belajar mudah penelitian untuk guru, karyawan dan peneliti pemula. </w:t>
      </w:r>
      <w:r w:rsidRPr="004C4449">
        <w:rPr>
          <w:sz w:val="22"/>
          <w:szCs w:val="22"/>
        </w:rPr>
        <w:t>Bandung: Alfabeta.</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bCs/>
          <w:color w:val="000000"/>
          <w:sz w:val="22"/>
          <w:szCs w:val="22"/>
        </w:rPr>
      </w:pPr>
      <w:r w:rsidRPr="004C4449">
        <w:rPr>
          <w:noProof/>
          <w:sz w:val="22"/>
          <w:szCs w:val="22"/>
        </w:rPr>
        <w:t xml:space="preserve">Sari, R. H. N., &amp; Wijaya, A. (2017). </w:t>
      </w:r>
      <w:r w:rsidRPr="004C4449">
        <w:rPr>
          <w:bCs/>
          <w:sz w:val="22"/>
          <w:szCs w:val="22"/>
        </w:rPr>
        <w:t xml:space="preserve">Mathematical Literacy of Senior High School Students in Yogyakarta. </w:t>
      </w:r>
      <w:r w:rsidRPr="004C4449">
        <w:rPr>
          <w:bCs/>
          <w:i/>
          <w:color w:val="000000"/>
          <w:sz w:val="22"/>
          <w:szCs w:val="22"/>
        </w:rPr>
        <w:t xml:space="preserve">Jurnal Riset Pendidikan Matematika, </w:t>
      </w:r>
      <w:r w:rsidRPr="004C4449">
        <w:rPr>
          <w:bCs/>
          <w:color w:val="000000"/>
          <w:sz w:val="22"/>
          <w:szCs w:val="22"/>
        </w:rPr>
        <w:t>4 (1), 2017, 100-107.</w:t>
      </w:r>
      <w:r w:rsidR="00BB53BA">
        <w:rPr>
          <w:bCs/>
          <w:color w:val="000000"/>
          <w:sz w:val="22"/>
          <w:szCs w:val="22"/>
        </w:rPr>
        <w:t xml:space="preserve"> </w:t>
      </w:r>
      <w:r w:rsidR="00BB53BA" w:rsidRPr="0045482E">
        <w:rPr>
          <w:sz w:val="22"/>
          <w:szCs w:val="22"/>
        </w:rPr>
        <w:t xml:space="preserve">Retrieved </w:t>
      </w:r>
      <w:proofErr w:type="gramStart"/>
      <w:r w:rsidR="00BB53BA" w:rsidRPr="0045482E">
        <w:rPr>
          <w:sz w:val="22"/>
          <w:szCs w:val="22"/>
        </w:rPr>
        <w:t>from</w:t>
      </w:r>
      <w:r w:rsidR="00BB53BA">
        <w:t xml:space="preserve">  </w:t>
      </w:r>
      <w:r w:rsidR="00BB53BA" w:rsidRPr="00BB53BA">
        <w:rPr>
          <w:bCs/>
          <w:color w:val="000000"/>
          <w:sz w:val="22"/>
          <w:szCs w:val="22"/>
        </w:rPr>
        <w:t>https://journal.uny.ac.id/index.php/jrpm/article/view/10649/9450</w:t>
      </w:r>
      <w:proofErr w:type="gramEnd"/>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sz w:val="22"/>
          <w:szCs w:val="22"/>
        </w:rPr>
      </w:pPr>
      <w:r w:rsidRPr="004C4449">
        <w:rPr>
          <w:sz w:val="22"/>
          <w:szCs w:val="22"/>
        </w:rPr>
        <w:t xml:space="preserve">Stephen, M. (2013). </w:t>
      </w:r>
      <w:r w:rsidRPr="004C4449">
        <w:rPr>
          <w:i/>
          <w:sz w:val="22"/>
          <w:szCs w:val="22"/>
        </w:rPr>
        <w:t xml:space="preserve">PISA: Poor academic standards and on even poorer test. </w:t>
      </w:r>
      <w:r w:rsidR="00BB53BA" w:rsidRPr="0045482E">
        <w:rPr>
          <w:sz w:val="22"/>
          <w:szCs w:val="22"/>
        </w:rPr>
        <w:t>Retrieved from</w:t>
      </w:r>
      <w:r w:rsidR="00BB53BA">
        <w:t xml:space="preserve"> </w:t>
      </w:r>
      <w:hyperlink r:id="rId28" w:history="1">
        <w:r w:rsidRPr="004C4449">
          <w:rPr>
            <w:rStyle w:val="Hyperlink"/>
            <w:color w:val="auto"/>
            <w:sz w:val="22"/>
            <w:szCs w:val="22"/>
            <w:u w:val="none"/>
          </w:rPr>
          <w:t>http://www.telegraph.co.uk/education/10488665/PISA-Poor-academic-standards-and-an-even-poorer-test.html</w:t>
        </w:r>
      </w:hyperlink>
      <w:r w:rsidRPr="004C4449">
        <w:rPr>
          <w:sz w:val="22"/>
          <w:szCs w:val="22"/>
        </w:rPr>
        <w:t>.</w:t>
      </w:r>
    </w:p>
    <w:p w:rsidR="00C611EB" w:rsidRPr="004C4449" w:rsidRDefault="00C611EB" w:rsidP="00C611EB">
      <w:pPr>
        <w:ind w:left="851" w:hanging="851"/>
        <w:jc w:val="both"/>
        <w:rPr>
          <w:sz w:val="22"/>
          <w:szCs w:val="22"/>
        </w:rPr>
      </w:pPr>
    </w:p>
    <w:p w:rsidR="00C611EB" w:rsidRPr="001F7EB4" w:rsidRDefault="00C611EB" w:rsidP="00C611EB">
      <w:pPr>
        <w:ind w:left="851" w:hanging="851"/>
        <w:jc w:val="both"/>
        <w:rPr>
          <w:sz w:val="22"/>
          <w:szCs w:val="22"/>
        </w:rPr>
      </w:pPr>
      <w:r w:rsidRPr="004C4449">
        <w:rPr>
          <w:sz w:val="22"/>
          <w:szCs w:val="22"/>
        </w:rPr>
        <w:t xml:space="preserve">Tias, A. A. W., &amp; Wutsqa, D. U. (2015). Analisis kesulitan siswa SMA dalam pemecahan </w:t>
      </w:r>
      <w:r w:rsidRPr="004C4449">
        <w:rPr>
          <w:sz w:val="22"/>
          <w:szCs w:val="22"/>
        </w:rPr>
        <w:t xml:space="preserve">masalah matematika kelas XII IPA di Kota Yogyakarta. </w:t>
      </w:r>
      <w:r w:rsidRPr="004C4449">
        <w:rPr>
          <w:i/>
          <w:iCs/>
          <w:sz w:val="22"/>
          <w:szCs w:val="22"/>
        </w:rPr>
        <w:t>Jurnal Riset Pendidikan Matematika</w:t>
      </w:r>
      <w:r w:rsidRPr="004C4449">
        <w:rPr>
          <w:sz w:val="22"/>
          <w:szCs w:val="22"/>
        </w:rPr>
        <w:t xml:space="preserve">, </w:t>
      </w:r>
      <w:r w:rsidRPr="004C4449">
        <w:rPr>
          <w:i/>
          <w:iCs/>
          <w:sz w:val="22"/>
          <w:szCs w:val="22"/>
        </w:rPr>
        <w:t>2</w:t>
      </w:r>
      <w:r w:rsidRPr="004C4449">
        <w:rPr>
          <w:sz w:val="22"/>
          <w:szCs w:val="22"/>
        </w:rPr>
        <w:t xml:space="preserve">(1), 28. </w:t>
      </w:r>
      <w:r w:rsidR="00BB53BA" w:rsidRPr="0045482E">
        <w:rPr>
          <w:sz w:val="22"/>
          <w:szCs w:val="22"/>
        </w:rPr>
        <w:t xml:space="preserve">Retrieved from </w:t>
      </w:r>
      <w:r w:rsidR="00BB53BA" w:rsidRPr="001F7EB4">
        <w:rPr>
          <w:sz w:val="22"/>
          <w:szCs w:val="22"/>
        </w:rPr>
        <w:t>https://journal.uny.ac.id/index.php/jrpm/article/view/7148/6165</w:t>
      </w:r>
    </w:p>
    <w:p w:rsidR="00C611EB" w:rsidRPr="004C4449" w:rsidRDefault="00C611EB" w:rsidP="00C611EB">
      <w:pPr>
        <w:ind w:left="851" w:hanging="851"/>
        <w:jc w:val="both"/>
        <w:rPr>
          <w:sz w:val="22"/>
          <w:szCs w:val="22"/>
        </w:rPr>
      </w:pPr>
    </w:p>
    <w:p w:rsidR="00C611EB" w:rsidRPr="004C4449" w:rsidRDefault="00C611EB" w:rsidP="00C611EB">
      <w:pPr>
        <w:ind w:left="851" w:hanging="851"/>
        <w:jc w:val="both"/>
        <w:rPr>
          <w:sz w:val="22"/>
          <w:szCs w:val="22"/>
        </w:rPr>
      </w:pPr>
      <w:r w:rsidRPr="004C4449">
        <w:rPr>
          <w:sz w:val="22"/>
          <w:szCs w:val="22"/>
        </w:rPr>
        <w:t>Van de Wall, J. A.</w:t>
      </w:r>
      <w:r w:rsidR="001F7EB4">
        <w:rPr>
          <w:sz w:val="22"/>
          <w:szCs w:val="22"/>
        </w:rPr>
        <w:t>,</w:t>
      </w:r>
      <w:r w:rsidRPr="004C4449">
        <w:rPr>
          <w:sz w:val="22"/>
          <w:szCs w:val="22"/>
        </w:rPr>
        <w:t xml:space="preserve"> Karp, K. S., &amp; Bay-Williams, J. M. (2010). </w:t>
      </w:r>
      <w:r w:rsidRPr="004C4449">
        <w:rPr>
          <w:i/>
          <w:sz w:val="22"/>
          <w:szCs w:val="22"/>
        </w:rPr>
        <w:t>Elementary &amp; middle school mathematics: teaching developmentally seventh edition</w:t>
      </w:r>
      <w:r w:rsidRPr="004C4449">
        <w:rPr>
          <w:sz w:val="22"/>
          <w:szCs w:val="22"/>
        </w:rPr>
        <w:t>. Boston, M</w:t>
      </w:r>
      <w:r>
        <w:rPr>
          <w:sz w:val="22"/>
          <w:szCs w:val="22"/>
        </w:rPr>
        <w:t>A</w:t>
      </w:r>
      <w:r w:rsidRPr="004C4449">
        <w:rPr>
          <w:sz w:val="22"/>
          <w:szCs w:val="22"/>
        </w:rPr>
        <w:t>: Allyn and Bacon, Pearson Education, Inc.</w:t>
      </w:r>
    </w:p>
    <w:p w:rsidR="00C611EB" w:rsidRPr="004C4449" w:rsidRDefault="00C611EB" w:rsidP="00C611EB">
      <w:pPr>
        <w:ind w:left="851" w:hanging="851"/>
        <w:jc w:val="both"/>
        <w:rPr>
          <w:sz w:val="22"/>
          <w:szCs w:val="22"/>
        </w:rPr>
      </w:pPr>
    </w:p>
    <w:p w:rsidR="00243D6F" w:rsidRDefault="00C611EB" w:rsidP="00243D6F">
      <w:pPr>
        <w:ind w:left="851" w:hanging="851"/>
        <w:jc w:val="both"/>
        <w:rPr>
          <w:sz w:val="22"/>
          <w:szCs w:val="22"/>
        </w:rPr>
      </w:pPr>
      <w:r w:rsidRPr="004C4449">
        <w:rPr>
          <w:sz w:val="22"/>
          <w:szCs w:val="22"/>
        </w:rPr>
        <w:t xml:space="preserve">Wardhani, S. &amp; Rumiati. (2011). </w:t>
      </w:r>
      <w:r w:rsidRPr="004C4449">
        <w:rPr>
          <w:i/>
          <w:sz w:val="22"/>
          <w:szCs w:val="22"/>
        </w:rPr>
        <w:t xml:space="preserve">Instrumen penilaian hasil belajar matematika SMP: Belajar dari PISA dan TIMSS. </w:t>
      </w:r>
      <w:r w:rsidRPr="004C4449">
        <w:rPr>
          <w:sz w:val="22"/>
          <w:szCs w:val="22"/>
        </w:rPr>
        <w:t>Yogyakarta: Pusat Pengembangan dan Pemberdayaan Pendidik dan Tenaga Kependidikan (PPPPTK) Matematika.</w:t>
      </w:r>
    </w:p>
    <w:p w:rsidR="00243D6F" w:rsidRDefault="00243D6F" w:rsidP="00243D6F">
      <w:pPr>
        <w:ind w:left="851" w:hanging="851"/>
        <w:jc w:val="both"/>
        <w:rPr>
          <w:sz w:val="22"/>
          <w:szCs w:val="22"/>
        </w:rPr>
      </w:pPr>
    </w:p>
    <w:p w:rsidR="00C611EB" w:rsidRPr="00243D6F" w:rsidRDefault="00C611EB" w:rsidP="00243D6F">
      <w:pPr>
        <w:ind w:left="851" w:hanging="851"/>
        <w:jc w:val="both"/>
        <w:rPr>
          <w:sz w:val="22"/>
          <w:szCs w:val="22"/>
        </w:rPr>
      </w:pPr>
      <w:r w:rsidRPr="004C4449">
        <w:rPr>
          <w:sz w:val="22"/>
          <w:szCs w:val="22"/>
        </w:rPr>
        <w:t xml:space="preserve">Wijaya, A., Van de Heuvel-Panhuizen, M., Doorman, M., &amp; Robitzsch, A. (2014). </w:t>
      </w:r>
      <w:r w:rsidRPr="004C4449">
        <w:rPr>
          <w:bCs/>
          <w:color w:val="000000"/>
          <w:sz w:val="22"/>
          <w:szCs w:val="22"/>
        </w:rPr>
        <w:t xml:space="preserve">Difficulties in solving context-based PISA mathematics tasks: An analysis of students’ errors. </w:t>
      </w:r>
      <w:r w:rsidRPr="004C4449">
        <w:rPr>
          <w:i/>
          <w:iCs/>
          <w:sz w:val="22"/>
          <w:szCs w:val="22"/>
        </w:rPr>
        <w:t xml:space="preserve">The Mathematics Enthusiast. </w:t>
      </w:r>
      <w:r w:rsidRPr="004C4449">
        <w:rPr>
          <w:bCs/>
          <w:sz w:val="22"/>
          <w:szCs w:val="22"/>
        </w:rPr>
        <w:t>Volume 11, no. 3</w:t>
      </w:r>
      <w:r w:rsidRPr="004C4449">
        <w:rPr>
          <w:sz w:val="22"/>
          <w:szCs w:val="22"/>
        </w:rPr>
        <w:t>, pp. 555-584.</w:t>
      </w:r>
    </w:p>
    <w:p w:rsidR="00BB53BA" w:rsidRPr="00F2340F" w:rsidRDefault="00F2340F" w:rsidP="00C611EB">
      <w:pPr>
        <w:pStyle w:val="JRPMReference"/>
        <w:rPr>
          <w:b/>
          <w:lang w:val="en-US"/>
        </w:rPr>
      </w:pPr>
      <w:r w:rsidRPr="00F2340F">
        <w:rPr>
          <w:b/>
        </w:rPr>
        <w:t>PROFIL SINGKAT</w:t>
      </w:r>
    </w:p>
    <w:p w:rsidR="00BB53BA" w:rsidRDefault="00F2340F" w:rsidP="00F2340F">
      <w:pPr>
        <w:pStyle w:val="JRPMReference"/>
        <w:ind w:left="0" w:firstLine="0"/>
        <w:rPr>
          <w:b/>
          <w:lang w:val="en-US"/>
        </w:rPr>
      </w:pPr>
      <w:r>
        <w:rPr>
          <w:lang w:val="en-US"/>
        </w:rPr>
        <w:tab/>
        <w:t>Penulis pertama yaitu Ayu Arfiana, lahir di Tegal, Jawa Tegal pada tanggal 9 Januari 1993. Riwayat pendidikan yang telah ditempuh yaitu S1 Pendidikan Matematika di Universitas Pancasakti Tegal dan lulus tahun 2014. Sekarang sedang menempuh pendidikan S2 pada program studi Pendidikan Matematika di Universitas Negeri Yogyakarta.</w:t>
      </w:r>
    </w:p>
    <w:p w:rsidR="00F2340F" w:rsidRPr="00F2340F" w:rsidRDefault="00F2340F" w:rsidP="00F2340F">
      <w:pPr>
        <w:pStyle w:val="JRPMReference"/>
        <w:ind w:left="0" w:firstLine="0"/>
        <w:rPr>
          <w:lang w:val="en-US"/>
        </w:rPr>
      </w:pPr>
      <w:r>
        <w:rPr>
          <w:b/>
          <w:lang w:val="en-US"/>
        </w:rPr>
        <w:tab/>
      </w:r>
      <w:r>
        <w:rPr>
          <w:lang w:val="en-US"/>
        </w:rPr>
        <w:t>Penulis kedua yaitu Ariyadi Wijaya, lahir di Banjarnegara, Jawa Tengah pada tanggal 16 Juli 1982. Riwayat pendidikan yang telah ditempuh yaitu S1 Pendidikan Matematika di Universitas Negeri Yogyakarta dan lulus tahun 2004. Selanjutnya, beliau melanjutkan studi S2</w:t>
      </w:r>
      <w:r w:rsidR="00ED58B4">
        <w:rPr>
          <w:lang w:val="en-US"/>
        </w:rPr>
        <w:t xml:space="preserve"> dan S3</w:t>
      </w:r>
      <w:r>
        <w:rPr>
          <w:lang w:val="en-US"/>
        </w:rPr>
        <w:t xml:space="preserve"> pada bidang </w:t>
      </w:r>
      <w:r w:rsidR="00ED58B4">
        <w:rPr>
          <w:lang w:val="en-US"/>
        </w:rPr>
        <w:t>Pendidikan Matematika di Utrecht University Belanda. Sekarang beliau merupakan dosen tetap Program Studi Pendidikan Matematika di Universitas Negeri Yogyakarta.</w:t>
      </w:r>
    </w:p>
    <w:p w:rsidR="007D7E1D" w:rsidRDefault="007D7E1D" w:rsidP="00416C35">
      <w:pPr>
        <w:pStyle w:val="JRPMBody"/>
        <w:ind w:firstLine="0"/>
        <w:sectPr w:rsidR="007D7E1D" w:rsidSect="002B5839">
          <w:type w:val="continuous"/>
          <w:pgSz w:w="11907" w:h="16840" w:code="9"/>
          <w:pgMar w:top="1701" w:right="1134" w:bottom="1134" w:left="1701" w:header="850" w:footer="454" w:gutter="0"/>
          <w:cols w:num="2" w:space="454"/>
          <w:docGrid w:linePitch="360"/>
        </w:sectPr>
      </w:pPr>
    </w:p>
    <w:p w:rsidR="00BB53BA" w:rsidRPr="00C5709A" w:rsidRDefault="00BB53BA" w:rsidP="00ED58B4">
      <w:pPr>
        <w:pStyle w:val="JRPMBody"/>
        <w:ind w:firstLine="0"/>
      </w:pPr>
      <w:bookmarkStart w:id="3" w:name="_GoBack"/>
      <w:bookmarkEnd w:id="3"/>
    </w:p>
    <w:sectPr w:rsidR="00BB53BA" w:rsidRPr="00C5709A" w:rsidSect="007B5323">
      <w:type w:val="continuous"/>
      <w:pgSz w:w="11907" w:h="16840" w:code="9"/>
      <w:pgMar w:top="1701"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97" w:rsidRDefault="007C1897">
      <w:r>
        <w:separator/>
      </w:r>
    </w:p>
    <w:p w:rsidR="007C1897" w:rsidRDefault="007C1897"/>
  </w:endnote>
  <w:endnote w:type="continuationSeparator" w:id="0">
    <w:p w:rsidR="007C1897" w:rsidRDefault="007C1897">
      <w:r>
        <w:continuationSeparator/>
      </w:r>
    </w:p>
    <w:p w:rsidR="007C1897" w:rsidRDefault="007C1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ani">
    <w:panose1 w:val="020B0502040204020203"/>
    <w:charset w:val="00"/>
    <w:family w:val="roman"/>
    <w:pitch w:val="variable"/>
    <w:sig w:usb0="002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2" w:rsidRPr="006E43F7" w:rsidRDefault="00E02AD2" w:rsidP="008E5ADD">
    <w:pPr>
      <w:pStyle w:val="Footer"/>
      <w:spacing w:before="120"/>
      <w:jc w:val="center"/>
      <w:rPr>
        <w:rFonts w:ascii="Georgia" w:hAnsi="Georgia" w:cs="Vani"/>
        <w:sz w:val="18"/>
        <w:szCs w:val="20"/>
      </w:rPr>
    </w:pPr>
    <w:r w:rsidRPr="006E43F7">
      <w:rPr>
        <w:rFonts w:ascii="Georgia" w:hAnsi="Georgia" w:cs="Vani"/>
        <w:sz w:val="18"/>
        <w:szCs w:val="20"/>
      </w:rPr>
      <w:t xml:space="preserve">Copyright © </w:t>
    </w:r>
    <w:r>
      <w:rPr>
        <w:rFonts w:ascii="Georgia" w:hAnsi="Georgia" w:cs="Vani"/>
        <w:sz w:val="18"/>
        <w:szCs w:val="20"/>
      </w:rPr>
      <w:t>201</w:t>
    </w:r>
    <w:r>
      <w:rPr>
        <w:rFonts w:ascii="Georgia" w:hAnsi="Georgia" w:cs="Vani"/>
        <w:sz w:val="18"/>
        <w:szCs w:val="20"/>
        <w:lang w:val="id-ID"/>
      </w:rPr>
      <w:t>7</w:t>
    </w:r>
    <w:r w:rsidRPr="006E43F7">
      <w:rPr>
        <w:rFonts w:ascii="Georgia" w:hAnsi="Georgia" w:cs="Vani"/>
        <w:sz w:val="18"/>
        <w:szCs w:val="20"/>
      </w:rPr>
      <w:t>, Jurnal Riset Pendidikan Matematika</w:t>
    </w:r>
  </w:p>
  <w:p w:rsidR="00E02AD2" w:rsidRPr="008E5ADD" w:rsidRDefault="00E02AD2" w:rsidP="008E5ADD">
    <w:pPr>
      <w:pStyle w:val="Footer"/>
      <w:jc w:val="center"/>
    </w:pPr>
    <w:r w:rsidRPr="006E43F7">
      <w:rPr>
        <w:rFonts w:ascii="Georgia" w:hAnsi="Georgia" w:cs="Vani"/>
        <w:sz w:val="18"/>
        <w:szCs w:val="20"/>
      </w:rPr>
      <w:t>Print ISSN: 2356-2684, Online ISSN: 2477-1503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2" w:rsidRPr="006E43F7" w:rsidRDefault="00E02AD2" w:rsidP="008E5ADD">
    <w:pPr>
      <w:pStyle w:val="Footer"/>
      <w:spacing w:before="120"/>
      <w:jc w:val="center"/>
      <w:rPr>
        <w:rFonts w:ascii="Georgia" w:hAnsi="Georgia" w:cs="Vani"/>
        <w:sz w:val="18"/>
        <w:szCs w:val="20"/>
      </w:rPr>
    </w:pPr>
    <w:r w:rsidRPr="006E43F7">
      <w:rPr>
        <w:rFonts w:ascii="Georgia" w:hAnsi="Georgia" w:cs="Vani"/>
        <w:sz w:val="18"/>
        <w:szCs w:val="20"/>
      </w:rPr>
      <w:t>Copyright © 201</w:t>
    </w:r>
    <w:r>
      <w:rPr>
        <w:rFonts w:ascii="Georgia" w:hAnsi="Georgia" w:cs="Vani"/>
        <w:sz w:val="18"/>
        <w:szCs w:val="20"/>
        <w:lang w:val="id-ID"/>
      </w:rPr>
      <w:t>7</w:t>
    </w:r>
    <w:r w:rsidRPr="006E43F7">
      <w:rPr>
        <w:rFonts w:ascii="Georgia" w:hAnsi="Georgia" w:cs="Vani"/>
        <w:sz w:val="18"/>
        <w:szCs w:val="20"/>
      </w:rPr>
      <w:t>, Jurnal Riset Pendidikan Matematika</w:t>
    </w:r>
  </w:p>
  <w:p w:rsidR="00E02AD2" w:rsidRPr="008E5ADD" w:rsidRDefault="00E02AD2" w:rsidP="008E5ADD">
    <w:pPr>
      <w:pStyle w:val="Footer"/>
      <w:jc w:val="center"/>
    </w:pPr>
    <w:r w:rsidRPr="006E43F7">
      <w:rPr>
        <w:rFonts w:ascii="Georgia" w:hAnsi="Georgia" w:cs="Vani"/>
        <w:sz w:val="18"/>
        <w:szCs w:val="20"/>
      </w:rPr>
      <w:t>Print ISSN: 2356-2684, Online ISSN: 2477-1503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2" w:rsidRPr="006E43F7" w:rsidRDefault="00E02AD2" w:rsidP="008E5ADD">
    <w:pPr>
      <w:pStyle w:val="Footer"/>
      <w:spacing w:before="120"/>
      <w:jc w:val="center"/>
      <w:rPr>
        <w:rFonts w:ascii="Georgia" w:hAnsi="Georgia" w:cs="Vani"/>
        <w:sz w:val="18"/>
        <w:szCs w:val="20"/>
      </w:rPr>
    </w:pPr>
    <w:r w:rsidRPr="006E43F7">
      <w:rPr>
        <w:rFonts w:ascii="Georgia" w:hAnsi="Georgia" w:cs="Vani"/>
        <w:sz w:val="18"/>
        <w:szCs w:val="20"/>
      </w:rPr>
      <w:t xml:space="preserve">Copyright © </w:t>
    </w:r>
    <w:r>
      <w:rPr>
        <w:rFonts w:ascii="Georgia" w:hAnsi="Georgia" w:cs="Vani"/>
        <w:sz w:val="18"/>
        <w:szCs w:val="20"/>
      </w:rPr>
      <w:t>201</w:t>
    </w:r>
    <w:r>
      <w:rPr>
        <w:rFonts w:ascii="Georgia" w:hAnsi="Georgia" w:cs="Vani"/>
        <w:sz w:val="18"/>
        <w:szCs w:val="20"/>
        <w:lang w:val="id-ID"/>
      </w:rPr>
      <w:t>7</w:t>
    </w:r>
    <w:r w:rsidRPr="006E43F7">
      <w:rPr>
        <w:rFonts w:ascii="Georgia" w:hAnsi="Georgia" w:cs="Vani"/>
        <w:sz w:val="18"/>
        <w:szCs w:val="20"/>
      </w:rPr>
      <w:t>, Jurnal Riset Pendidikan Matematika</w:t>
    </w:r>
  </w:p>
  <w:p w:rsidR="00E02AD2" w:rsidRPr="008E5ADD" w:rsidRDefault="00E02AD2" w:rsidP="008E5ADD">
    <w:pPr>
      <w:pStyle w:val="Footer"/>
      <w:jc w:val="center"/>
    </w:pPr>
    <w:r w:rsidRPr="006E43F7">
      <w:rPr>
        <w:rFonts w:ascii="Georgia" w:hAnsi="Georgia" w:cs="Vani"/>
        <w:sz w:val="18"/>
        <w:szCs w:val="20"/>
      </w:rPr>
      <w:t>Print ISSN: 2356-2684, Online ISSN: 2477-1503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97" w:rsidRDefault="007C1897">
      <w:r>
        <w:separator/>
      </w:r>
    </w:p>
    <w:p w:rsidR="007C1897" w:rsidRDefault="007C1897"/>
  </w:footnote>
  <w:footnote w:type="continuationSeparator" w:id="0">
    <w:p w:rsidR="007C1897" w:rsidRDefault="007C1897">
      <w:r>
        <w:continuationSeparator/>
      </w:r>
    </w:p>
    <w:p w:rsidR="007C1897" w:rsidRDefault="007C1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2" w:rsidRPr="008159EF" w:rsidRDefault="00E02AD2" w:rsidP="008E0328">
    <w:pPr>
      <w:pStyle w:val="Header"/>
      <w:jc w:val="center"/>
      <w:rPr>
        <w:rFonts w:ascii="Georgia" w:hAnsi="Georgia" w:cs="Vani"/>
        <w:b/>
        <w:sz w:val="20"/>
        <w:szCs w:val="22"/>
      </w:rPr>
    </w:pPr>
    <w:r w:rsidRPr="00713866">
      <w:rPr>
        <w:rFonts w:ascii="Georgia" w:hAnsi="Georgia" w:cs="Vani"/>
        <w:b/>
        <w:sz w:val="20"/>
        <w:szCs w:val="22"/>
        <w:lang w:val="id-ID"/>
      </w:rPr>
      <w:t>Jurn</w:t>
    </w:r>
    <w:r>
      <w:rPr>
        <w:rFonts w:ascii="Georgia" w:hAnsi="Georgia" w:cs="Vani"/>
        <w:b/>
        <w:sz w:val="20"/>
        <w:szCs w:val="22"/>
        <w:lang w:val="id-ID"/>
      </w:rPr>
      <w:t>al Riset Pendidikan Matematika</w:t>
    </w:r>
    <w:r>
      <w:rPr>
        <w:rFonts w:ascii="Georgia" w:hAnsi="Georgia" w:cs="Vani"/>
        <w:b/>
        <w:sz w:val="20"/>
        <w:szCs w:val="22"/>
      </w:rPr>
      <w:t xml:space="preserve"> </w:t>
    </w:r>
    <w:r>
      <w:rPr>
        <w:rFonts w:ascii="Georgia" w:hAnsi="Georgia" w:cs="Vani"/>
        <w:b/>
        <w:sz w:val="20"/>
        <w:szCs w:val="22"/>
        <w:lang w:val="id-ID"/>
      </w:rPr>
      <w:t>4</w:t>
    </w:r>
    <w:r w:rsidRPr="00713866">
      <w:rPr>
        <w:rFonts w:ascii="Georgia" w:hAnsi="Georgia" w:cs="Vani"/>
        <w:b/>
        <w:sz w:val="20"/>
        <w:szCs w:val="22"/>
        <w:lang w:val="id-ID"/>
      </w:rPr>
      <w:t xml:space="preserve"> (1), </w:t>
    </w:r>
    <w:r>
      <w:rPr>
        <w:rFonts w:ascii="Georgia" w:hAnsi="Georgia" w:cs="Vani"/>
        <w:b/>
        <w:sz w:val="20"/>
        <w:szCs w:val="22"/>
        <w:lang w:val="id-ID"/>
      </w:rPr>
      <w:t>May 2017</w:t>
    </w:r>
    <w:r w:rsidRPr="00713866">
      <w:rPr>
        <w:rFonts w:ascii="Georgia" w:hAnsi="Georgia" w:cs="Vani"/>
        <w:b/>
        <w:sz w:val="20"/>
        <w:szCs w:val="22"/>
        <w:lang w:val="id-ID"/>
      </w:rPr>
      <w:t xml:space="preserve"> - </w:t>
    </w:r>
    <w:r w:rsidRPr="00713866">
      <w:rPr>
        <w:rFonts w:ascii="Georgia" w:hAnsi="Georgia" w:cs="Vani"/>
        <w:b/>
        <w:sz w:val="20"/>
        <w:szCs w:val="22"/>
        <w:lang w:val="id-ID"/>
      </w:rPr>
      <w:fldChar w:fldCharType="begin"/>
    </w:r>
    <w:r w:rsidRPr="00F45D05">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sidR="001F7EB4">
      <w:rPr>
        <w:rFonts w:ascii="Georgia" w:hAnsi="Georgia" w:cs="Vani"/>
        <w:b/>
        <w:noProof/>
        <w:sz w:val="20"/>
        <w:szCs w:val="22"/>
        <w:lang w:val="id-ID"/>
      </w:rPr>
      <w:t>14</w:t>
    </w:r>
    <w:r w:rsidRPr="00713866">
      <w:rPr>
        <w:rFonts w:ascii="Georgia" w:hAnsi="Georgia" w:cs="Vani"/>
        <w:b/>
        <w:sz w:val="20"/>
        <w:szCs w:val="22"/>
        <w:lang w:val="id-ID"/>
      </w:rPr>
      <w:fldChar w:fldCharType="end"/>
    </w:r>
  </w:p>
  <w:p w:rsidR="00E02AD2" w:rsidRPr="00713866" w:rsidRDefault="00E02AD2" w:rsidP="008E0328">
    <w:pPr>
      <w:pStyle w:val="Header"/>
      <w:jc w:val="center"/>
      <w:rPr>
        <w:rFonts w:ascii="Georgia" w:hAnsi="Georgia"/>
        <w:sz w:val="20"/>
        <w:szCs w:val="20"/>
        <w:lang w:val="id-ID"/>
      </w:rPr>
    </w:pPr>
    <w:r>
      <w:rPr>
        <w:rFonts w:ascii="Georgia" w:hAnsi="Georgia" w:cs="Vani"/>
        <w:sz w:val="20"/>
        <w:szCs w:val="22"/>
        <w:lang w:val="id-ID"/>
      </w:rPr>
      <w:t>Ayu Arfiana, Ariyadi Wijaya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2" w:rsidRPr="00713866" w:rsidRDefault="00E02AD2" w:rsidP="00713866">
    <w:pPr>
      <w:pStyle w:val="Header"/>
      <w:jc w:val="center"/>
      <w:rPr>
        <w:rFonts w:ascii="Georgia" w:hAnsi="Georgia" w:cs="Vani"/>
        <w:b/>
        <w:sz w:val="20"/>
        <w:szCs w:val="22"/>
        <w:lang w:val="id-ID"/>
      </w:rPr>
    </w:pPr>
    <w:r w:rsidRPr="00713866">
      <w:rPr>
        <w:rFonts w:ascii="Georgia" w:hAnsi="Georgia" w:cs="Vani"/>
        <w:b/>
        <w:sz w:val="20"/>
        <w:szCs w:val="22"/>
        <w:lang w:val="id-ID"/>
      </w:rPr>
      <w:t xml:space="preserve">Jurnal Riset Pendidikan Matematika, </w:t>
    </w:r>
    <w:r>
      <w:rPr>
        <w:rFonts w:ascii="Georgia" w:hAnsi="Georgia" w:cs="Vani"/>
        <w:b/>
        <w:sz w:val="20"/>
        <w:szCs w:val="22"/>
        <w:lang w:val="id-ID"/>
      </w:rPr>
      <w:t>4 (1), May 2017</w:t>
    </w:r>
    <w:r w:rsidRPr="00713866">
      <w:rPr>
        <w:rFonts w:ascii="Georgia" w:hAnsi="Georgia" w:cs="Vani"/>
        <w:b/>
        <w:sz w:val="20"/>
        <w:szCs w:val="22"/>
        <w:lang w:val="id-ID"/>
      </w:rPr>
      <w:t xml:space="preserve"> - </w:t>
    </w:r>
    <w:r w:rsidRPr="00713866">
      <w:rPr>
        <w:rFonts w:ascii="Georgia" w:hAnsi="Georgia" w:cs="Vani"/>
        <w:b/>
        <w:sz w:val="20"/>
        <w:szCs w:val="22"/>
        <w:lang w:val="id-ID"/>
      </w:rPr>
      <w:fldChar w:fldCharType="begin"/>
    </w:r>
    <w:r w:rsidRPr="00713866">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sidR="001F7EB4">
      <w:rPr>
        <w:rFonts w:ascii="Georgia" w:hAnsi="Georgia" w:cs="Vani"/>
        <w:b/>
        <w:noProof/>
        <w:sz w:val="20"/>
        <w:szCs w:val="22"/>
        <w:lang w:val="id-ID"/>
      </w:rPr>
      <w:t>15</w:t>
    </w:r>
    <w:r w:rsidRPr="00713866">
      <w:rPr>
        <w:rFonts w:ascii="Georgia" w:hAnsi="Georgia" w:cs="Vani"/>
        <w:b/>
        <w:sz w:val="20"/>
        <w:szCs w:val="22"/>
        <w:lang w:val="id-ID"/>
      </w:rPr>
      <w:fldChar w:fldCharType="end"/>
    </w:r>
  </w:p>
  <w:p w:rsidR="00E02AD2" w:rsidRPr="00A60DCC" w:rsidRDefault="00E02AD2" w:rsidP="00713866">
    <w:pPr>
      <w:pStyle w:val="Header"/>
      <w:jc w:val="center"/>
      <w:rPr>
        <w:lang w:val="fi-FI"/>
      </w:rPr>
    </w:pPr>
    <w:r>
      <w:rPr>
        <w:rFonts w:ascii="Georgia" w:hAnsi="Georgia" w:cs="Vani"/>
        <w:sz w:val="20"/>
        <w:szCs w:val="22"/>
        <w:lang w:val="id-ID"/>
      </w:rPr>
      <w:t>Heri Retnawati, Ariyadi Wijaya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thinThickLargeGap" w:sz="24" w:space="0" w:color="auto"/>
      </w:tblBorders>
      <w:tblLook w:val="04A0" w:firstRow="1" w:lastRow="0" w:firstColumn="1" w:lastColumn="0" w:noHBand="0" w:noVBand="1"/>
    </w:tblPr>
    <w:tblGrid>
      <w:gridCol w:w="9072"/>
    </w:tblGrid>
    <w:tr w:rsidR="00E02AD2" w:rsidTr="005F575A">
      <w:tc>
        <w:tcPr>
          <w:tcW w:w="9282" w:type="dxa"/>
          <w:shd w:val="clear" w:color="auto" w:fill="auto"/>
        </w:tcPr>
        <w:p w:rsidR="00E02AD2" w:rsidRPr="001A29BD" w:rsidRDefault="00E02AD2" w:rsidP="005F575A">
          <w:pPr>
            <w:pStyle w:val="Header"/>
            <w:spacing w:before="120"/>
            <w:jc w:val="center"/>
            <w:rPr>
              <w:rFonts w:ascii="Vani" w:hAnsi="Vani" w:cs="Vani"/>
              <w:sz w:val="20"/>
              <w:lang w:val="id-ID"/>
            </w:rPr>
          </w:pPr>
          <w:r>
            <w:rPr>
              <w:noProof/>
              <w:sz w:val="20"/>
              <w:szCs w:val="20"/>
              <w:lang w:val="id-ID" w:eastAsia="id-ID"/>
            </w:rPr>
            <w:drawing>
              <wp:anchor distT="0" distB="0" distL="114300" distR="114300" simplePos="0" relativeHeight="251660288" behindDoc="0" locked="0" layoutInCell="1" allowOverlap="1">
                <wp:simplePos x="0" y="0"/>
                <wp:positionH relativeFrom="column">
                  <wp:posOffset>5031105</wp:posOffset>
                </wp:positionH>
                <wp:positionV relativeFrom="paragraph">
                  <wp:posOffset>23495</wp:posOffset>
                </wp:positionV>
                <wp:extent cx="728980" cy="683895"/>
                <wp:effectExtent l="0" t="0" r="0" b="1905"/>
                <wp:wrapNone/>
                <wp:docPr id="5" name="Picture 5" descr="Description: D:\SYARIEF\J U R N A L\JURNAL PPs\PENDIDIKAN MATEMATIKA - S2\JURNAL RISET PENDIDIKAN MATEMATIKA\cover JRP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SYARIEF\J U R N A L\JURNAL PPs\PENDIDIKAN MATEMATIKA - S2\JURNAL RISET PENDIDIKAN MATEMATIKA\cover JRP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id-ID" w:eastAsia="id-ID"/>
            </w:rPr>
            <w:drawing>
              <wp:anchor distT="0" distB="0" distL="114300" distR="114300" simplePos="0" relativeHeight="251659264" behindDoc="0" locked="0" layoutInCell="1" allowOverlap="1">
                <wp:simplePos x="0" y="0"/>
                <wp:positionH relativeFrom="column">
                  <wp:posOffset>-10795</wp:posOffset>
                </wp:positionH>
                <wp:positionV relativeFrom="paragraph">
                  <wp:posOffset>23495</wp:posOffset>
                </wp:positionV>
                <wp:extent cx="513080" cy="683895"/>
                <wp:effectExtent l="0" t="0" r="1270" b="1905"/>
                <wp:wrapNone/>
                <wp:docPr id="4" name="Picture 4" descr="Description: D:\SYARIEF\J U R N A L\JURNAL PPs\PENDIDIKAN MATEMATIKA - S2\JURNAL RISET PENDIDIKAN MATEMATIKA\cover JRPM\Running Heading jr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SYARIEF\J U R N A L\JURNAL PPs\PENDIDIKAN MATEMATIKA - S2\JURNAL RISET PENDIDIKAN MATEMATIKA\cover JRPM\Running Heading jr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08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9BD">
            <w:rPr>
              <w:rFonts w:ascii="Vani" w:hAnsi="Vani" w:cs="Vani"/>
              <w:sz w:val="20"/>
            </w:rPr>
            <w:t xml:space="preserve">Available online at </w:t>
          </w:r>
          <w:hyperlink r:id="rId3" w:history="1">
            <w:r w:rsidRPr="001A29BD">
              <w:rPr>
                <w:rStyle w:val="Hyperlink"/>
                <w:rFonts w:ascii="Vani" w:hAnsi="Vani" w:cs="Vani"/>
                <w:color w:val="auto"/>
                <w:sz w:val="20"/>
                <w:u w:val="none"/>
              </w:rPr>
              <w:t>http://journal.uny.ac.id/index.php/jrpm</w:t>
            </w:r>
          </w:hyperlink>
        </w:p>
        <w:p w:rsidR="00E02AD2" w:rsidRPr="005F5748" w:rsidRDefault="00E02AD2" w:rsidP="005F575A">
          <w:pPr>
            <w:pStyle w:val="Header"/>
            <w:spacing w:before="120"/>
            <w:jc w:val="center"/>
            <w:rPr>
              <w:rFonts w:ascii="Vani" w:hAnsi="Vani" w:cs="Vani"/>
              <w:b/>
              <w:sz w:val="20"/>
              <w:szCs w:val="20"/>
              <w:lang w:val="id-ID"/>
            </w:rPr>
          </w:pPr>
          <w:r w:rsidRPr="001A29BD">
            <w:rPr>
              <w:rFonts w:ascii="Vani" w:hAnsi="Vani" w:cs="Vani"/>
              <w:b/>
              <w:sz w:val="20"/>
              <w:szCs w:val="20"/>
            </w:rPr>
            <w:t>Jur</w:t>
          </w:r>
          <w:r>
            <w:rPr>
              <w:rFonts w:ascii="Vani" w:hAnsi="Vani" w:cs="Vani"/>
              <w:b/>
              <w:sz w:val="20"/>
              <w:szCs w:val="20"/>
            </w:rPr>
            <w:t xml:space="preserve">nal Riset Pendidikan Matematika </w:t>
          </w:r>
          <w:r w:rsidRPr="001A29BD">
            <w:rPr>
              <w:rFonts w:ascii="Vani" w:hAnsi="Vani" w:cs="Vani"/>
              <w:b/>
              <w:sz w:val="20"/>
              <w:szCs w:val="20"/>
              <w:lang w:val="id-ID"/>
            </w:rPr>
            <w:t>4</w:t>
          </w:r>
          <w:r w:rsidRPr="001A29BD">
            <w:rPr>
              <w:rFonts w:ascii="Vani" w:hAnsi="Vani" w:cs="Vani"/>
              <w:b/>
              <w:sz w:val="20"/>
              <w:szCs w:val="20"/>
            </w:rPr>
            <w:t xml:space="preserve"> </w:t>
          </w:r>
          <w:r w:rsidRPr="001A29BD">
            <w:rPr>
              <w:rFonts w:ascii="Vani" w:hAnsi="Vani" w:cs="Vani"/>
              <w:b/>
              <w:sz w:val="20"/>
              <w:szCs w:val="20"/>
              <w:lang w:val="id-ID"/>
            </w:rPr>
            <w:t>(1)</w:t>
          </w:r>
          <w:r w:rsidRPr="001A29BD">
            <w:rPr>
              <w:rFonts w:ascii="Vani" w:hAnsi="Vani" w:cs="Vani"/>
              <w:b/>
              <w:sz w:val="20"/>
              <w:szCs w:val="20"/>
            </w:rPr>
            <w:t>, 201</w:t>
          </w:r>
          <w:r>
            <w:rPr>
              <w:rFonts w:ascii="Vani" w:hAnsi="Vani" w:cs="Vani"/>
              <w:b/>
              <w:sz w:val="20"/>
              <w:szCs w:val="20"/>
              <w:lang w:val="id-ID"/>
            </w:rPr>
            <w:t>7</w:t>
          </w:r>
          <w:r w:rsidRPr="001A29BD">
            <w:rPr>
              <w:rFonts w:ascii="Vani" w:hAnsi="Vani" w:cs="Vani"/>
              <w:b/>
              <w:sz w:val="20"/>
              <w:szCs w:val="20"/>
            </w:rPr>
            <w:t xml:space="preserve">, </w:t>
          </w:r>
          <w:r>
            <w:rPr>
              <w:rFonts w:ascii="Vani" w:hAnsi="Vani" w:cs="Vani"/>
              <w:b/>
              <w:sz w:val="20"/>
              <w:szCs w:val="20"/>
              <w:lang w:val="id-ID"/>
            </w:rPr>
            <w:t>1-3</w:t>
          </w:r>
        </w:p>
        <w:p w:rsidR="00E02AD2" w:rsidRPr="003C5510" w:rsidRDefault="00E02AD2" w:rsidP="005F575A">
          <w:pPr>
            <w:pStyle w:val="Header"/>
            <w:jc w:val="center"/>
            <w:rPr>
              <w:rFonts w:ascii="Constantia" w:hAnsi="Constantia"/>
            </w:rPr>
          </w:pPr>
        </w:p>
      </w:tc>
    </w:tr>
  </w:tbl>
  <w:p w:rsidR="00E02AD2" w:rsidRPr="00462060" w:rsidRDefault="00E02AD2" w:rsidP="009F751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4911618F"/>
    <w:multiLevelType w:val="hybridMultilevel"/>
    <w:tmpl w:val="5094C378"/>
    <w:lvl w:ilvl="0" w:tplc="805A9CA6">
      <w:numFmt w:val="bullet"/>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6B"/>
    <w:rsid w:val="0000280A"/>
    <w:rsid w:val="00033B1D"/>
    <w:rsid w:val="00042621"/>
    <w:rsid w:val="0005724B"/>
    <w:rsid w:val="00063AC7"/>
    <w:rsid w:val="00084E6A"/>
    <w:rsid w:val="0009381C"/>
    <w:rsid w:val="000976D3"/>
    <w:rsid w:val="000C4AE3"/>
    <w:rsid w:val="000D40D7"/>
    <w:rsid w:val="000D5696"/>
    <w:rsid w:val="000E4278"/>
    <w:rsid w:val="000E74A7"/>
    <w:rsid w:val="00101316"/>
    <w:rsid w:val="00101728"/>
    <w:rsid w:val="00102EB6"/>
    <w:rsid w:val="00112377"/>
    <w:rsid w:val="00114A58"/>
    <w:rsid w:val="001157F3"/>
    <w:rsid w:val="00131782"/>
    <w:rsid w:val="00146DDA"/>
    <w:rsid w:val="00147EFC"/>
    <w:rsid w:val="00151F17"/>
    <w:rsid w:val="00153B8A"/>
    <w:rsid w:val="00175307"/>
    <w:rsid w:val="001B725E"/>
    <w:rsid w:val="001C0677"/>
    <w:rsid w:val="001D0516"/>
    <w:rsid w:val="001D082E"/>
    <w:rsid w:val="001D39E7"/>
    <w:rsid w:val="001F3F81"/>
    <w:rsid w:val="001F5833"/>
    <w:rsid w:val="001F7EB4"/>
    <w:rsid w:val="00206EEA"/>
    <w:rsid w:val="002201E3"/>
    <w:rsid w:val="002212AD"/>
    <w:rsid w:val="0023064B"/>
    <w:rsid w:val="00243D6F"/>
    <w:rsid w:val="00287DF5"/>
    <w:rsid w:val="002A02D3"/>
    <w:rsid w:val="002A19C6"/>
    <w:rsid w:val="002A4F99"/>
    <w:rsid w:val="002B5839"/>
    <w:rsid w:val="002D3CEC"/>
    <w:rsid w:val="002F0820"/>
    <w:rsid w:val="00305CCA"/>
    <w:rsid w:val="00351C29"/>
    <w:rsid w:val="00372F6A"/>
    <w:rsid w:val="003806F5"/>
    <w:rsid w:val="00396C1C"/>
    <w:rsid w:val="003A356F"/>
    <w:rsid w:val="003C03E7"/>
    <w:rsid w:val="003C07C7"/>
    <w:rsid w:val="003C583E"/>
    <w:rsid w:val="003C6A90"/>
    <w:rsid w:val="003E3C5E"/>
    <w:rsid w:val="003E413F"/>
    <w:rsid w:val="00404858"/>
    <w:rsid w:val="00416C35"/>
    <w:rsid w:val="00430F94"/>
    <w:rsid w:val="00444F08"/>
    <w:rsid w:val="0045482E"/>
    <w:rsid w:val="00471301"/>
    <w:rsid w:val="00496705"/>
    <w:rsid w:val="004A62DD"/>
    <w:rsid w:val="004B7E59"/>
    <w:rsid w:val="004C3A79"/>
    <w:rsid w:val="004C6C48"/>
    <w:rsid w:val="004E289D"/>
    <w:rsid w:val="004E3895"/>
    <w:rsid w:val="004F04B3"/>
    <w:rsid w:val="005026AA"/>
    <w:rsid w:val="00502A19"/>
    <w:rsid w:val="0050454B"/>
    <w:rsid w:val="005047C2"/>
    <w:rsid w:val="00504A45"/>
    <w:rsid w:val="00510350"/>
    <w:rsid w:val="005123E9"/>
    <w:rsid w:val="0053386D"/>
    <w:rsid w:val="0053752B"/>
    <w:rsid w:val="0054363A"/>
    <w:rsid w:val="00545BD1"/>
    <w:rsid w:val="0056556D"/>
    <w:rsid w:val="005658FE"/>
    <w:rsid w:val="00572ADF"/>
    <w:rsid w:val="00584CE6"/>
    <w:rsid w:val="005859F3"/>
    <w:rsid w:val="005A2123"/>
    <w:rsid w:val="005B4AC3"/>
    <w:rsid w:val="005B6037"/>
    <w:rsid w:val="005C2922"/>
    <w:rsid w:val="005F575A"/>
    <w:rsid w:val="006076D4"/>
    <w:rsid w:val="00610CF5"/>
    <w:rsid w:val="0061323E"/>
    <w:rsid w:val="00633B54"/>
    <w:rsid w:val="00636A75"/>
    <w:rsid w:val="00644976"/>
    <w:rsid w:val="00644A70"/>
    <w:rsid w:val="00644D9D"/>
    <w:rsid w:val="006507CE"/>
    <w:rsid w:val="00675EC3"/>
    <w:rsid w:val="006910F8"/>
    <w:rsid w:val="0069320D"/>
    <w:rsid w:val="006A27EE"/>
    <w:rsid w:val="006B4E98"/>
    <w:rsid w:val="006B6A28"/>
    <w:rsid w:val="006C1A5F"/>
    <w:rsid w:val="006C2DB4"/>
    <w:rsid w:val="006F256B"/>
    <w:rsid w:val="006F7696"/>
    <w:rsid w:val="00713866"/>
    <w:rsid w:val="00713914"/>
    <w:rsid w:val="007150F0"/>
    <w:rsid w:val="00715751"/>
    <w:rsid w:val="00726814"/>
    <w:rsid w:val="007458D7"/>
    <w:rsid w:val="00776393"/>
    <w:rsid w:val="007931B5"/>
    <w:rsid w:val="00794240"/>
    <w:rsid w:val="007A2951"/>
    <w:rsid w:val="007A6608"/>
    <w:rsid w:val="007B0639"/>
    <w:rsid w:val="007B5323"/>
    <w:rsid w:val="007C1897"/>
    <w:rsid w:val="007C6952"/>
    <w:rsid w:val="007D7E1D"/>
    <w:rsid w:val="008065F7"/>
    <w:rsid w:val="00815599"/>
    <w:rsid w:val="008159EF"/>
    <w:rsid w:val="00821725"/>
    <w:rsid w:val="008250D7"/>
    <w:rsid w:val="00832CF4"/>
    <w:rsid w:val="008429B2"/>
    <w:rsid w:val="00842D3E"/>
    <w:rsid w:val="008465F7"/>
    <w:rsid w:val="008639FC"/>
    <w:rsid w:val="008A2FD7"/>
    <w:rsid w:val="008A5C36"/>
    <w:rsid w:val="008B1526"/>
    <w:rsid w:val="008B2A5E"/>
    <w:rsid w:val="008B6FC1"/>
    <w:rsid w:val="008C1D60"/>
    <w:rsid w:val="008D1D38"/>
    <w:rsid w:val="008D7821"/>
    <w:rsid w:val="008E0328"/>
    <w:rsid w:val="008E5ADD"/>
    <w:rsid w:val="008E6AA5"/>
    <w:rsid w:val="00903570"/>
    <w:rsid w:val="009164C6"/>
    <w:rsid w:val="009405B9"/>
    <w:rsid w:val="00946E62"/>
    <w:rsid w:val="00952379"/>
    <w:rsid w:val="00960AEB"/>
    <w:rsid w:val="00975036"/>
    <w:rsid w:val="00986587"/>
    <w:rsid w:val="00986687"/>
    <w:rsid w:val="00993663"/>
    <w:rsid w:val="009A39FD"/>
    <w:rsid w:val="009B1EA8"/>
    <w:rsid w:val="009C2CFF"/>
    <w:rsid w:val="009D4099"/>
    <w:rsid w:val="009E276A"/>
    <w:rsid w:val="009F4FCA"/>
    <w:rsid w:val="009F751D"/>
    <w:rsid w:val="00A33713"/>
    <w:rsid w:val="00A411BE"/>
    <w:rsid w:val="00A42204"/>
    <w:rsid w:val="00A60DCC"/>
    <w:rsid w:val="00A65826"/>
    <w:rsid w:val="00A84414"/>
    <w:rsid w:val="00AB1671"/>
    <w:rsid w:val="00AB41B4"/>
    <w:rsid w:val="00AD1DFA"/>
    <w:rsid w:val="00AD7E2E"/>
    <w:rsid w:val="00AF73D2"/>
    <w:rsid w:val="00B10E24"/>
    <w:rsid w:val="00B13D13"/>
    <w:rsid w:val="00B17ECB"/>
    <w:rsid w:val="00B434ED"/>
    <w:rsid w:val="00B531E1"/>
    <w:rsid w:val="00B601F7"/>
    <w:rsid w:val="00B704DC"/>
    <w:rsid w:val="00B86AB1"/>
    <w:rsid w:val="00B92490"/>
    <w:rsid w:val="00B93CE0"/>
    <w:rsid w:val="00B97DF9"/>
    <w:rsid w:val="00BA5672"/>
    <w:rsid w:val="00BB19AC"/>
    <w:rsid w:val="00BB53BA"/>
    <w:rsid w:val="00BC03A4"/>
    <w:rsid w:val="00BC210A"/>
    <w:rsid w:val="00BD362B"/>
    <w:rsid w:val="00BD5F06"/>
    <w:rsid w:val="00BE0E2F"/>
    <w:rsid w:val="00BE170B"/>
    <w:rsid w:val="00BE4B81"/>
    <w:rsid w:val="00BE7C28"/>
    <w:rsid w:val="00BF211B"/>
    <w:rsid w:val="00BF328B"/>
    <w:rsid w:val="00C17C1B"/>
    <w:rsid w:val="00C213DE"/>
    <w:rsid w:val="00C232F4"/>
    <w:rsid w:val="00C2330B"/>
    <w:rsid w:val="00C5709A"/>
    <w:rsid w:val="00C611EB"/>
    <w:rsid w:val="00C81601"/>
    <w:rsid w:val="00CA5171"/>
    <w:rsid w:val="00CB17C7"/>
    <w:rsid w:val="00CD41A8"/>
    <w:rsid w:val="00CE2223"/>
    <w:rsid w:val="00D13A67"/>
    <w:rsid w:val="00D13BE5"/>
    <w:rsid w:val="00D256ED"/>
    <w:rsid w:val="00D473A2"/>
    <w:rsid w:val="00D616C9"/>
    <w:rsid w:val="00D62C5C"/>
    <w:rsid w:val="00D7626C"/>
    <w:rsid w:val="00D84818"/>
    <w:rsid w:val="00D855EF"/>
    <w:rsid w:val="00D94C12"/>
    <w:rsid w:val="00DB77CD"/>
    <w:rsid w:val="00DC03AE"/>
    <w:rsid w:val="00DD12CD"/>
    <w:rsid w:val="00DD663E"/>
    <w:rsid w:val="00DF2B99"/>
    <w:rsid w:val="00DF4332"/>
    <w:rsid w:val="00E02AD2"/>
    <w:rsid w:val="00E037D1"/>
    <w:rsid w:val="00E06F0D"/>
    <w:rsid w:val="00E24001"/>
    <w:rsid w:val="00E329D3"/>
    <w:rsid w:val="00E336E8"/>
    <w:rsid w:val="00E4199B"/>
    <w:rsid w:val="00E652AF"/>
    <w:rsid w:val="00E665D3"/>
    <w:rsid w:val="00E7245E"/>
    <w:rsid w:val="00E73C0A"/>
    <w:rsid w:val="00E918EE"/>
    <w:rsid w:val="00EA0CC8"/>
    <w:rsid w:val="00EA51B7"/>
    <w:rsid w:val="00EB0815"/>
    <w:rsid w:val="00EC1C42"/>
    <w:rsid w:val="00EC4883"/>
    <w:rsid w:val="00EC64A7"/>
    <w:rsid w:val="00ED1506"/>
    <w:rsid w:val="00ED4595"/>
    <w:rsid w:val="00ED58B4"/>
    <w:rsid w:val="00EE0D32"/>
    <w:rsid w:val="00EE14CB"/>
    <w:rsid w:val="00F00C01"/>
    <w:rsid w:val="00F2340F"/>
    <w:rsid w:val="00F272A4"/>
    <w:rsid w:val="00F35D62"/>
    <w:rsid w:val="00F364C1"/>
    <w:rsid w:val="00F45D05"/>
    <w:rsid w:val="00F578B6"/>
    <w:rsid w:val="00F723C8"/>
    <w:rsid w:val="00F81405"/>
    <w:rsid w:val="00FA3380"/>
    <w:rsid w:val="00FB77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302D8E"/>
  <w14:defaultImageDpi w14:val="0"/>
  <w15:docId w15:val="{1CF037F2-C711-43BC-9E58-15123347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RPMTitleIndonesia">
    <w:name w:val="JRPM_Title Indonesia"/>
    <w:basedOn w:val="Normal"/>
    <w:qFormat/>
    <w:rsid w:val="00644D9D"/>
    <w:pPr>
      <w:jc w:val="center"/>
    </w:pPr>
    <w:rPr>
      <w:b/>
      <w:sz w:val="28"/>
      <w:szCs w:val="28"/>
      <w:lang w:val="id-ID"/>
    </w:rPr>
  </w:style>
  <w:style w:type="paragraph" w:customStyle="1" w:styleId="JRPMTitleEnglish">
    <w:name w:val="JRPM_Title English"/>
    <w:basedOn w:val="Normal"/>
    <w:qFormat/>
    <w:rsid w:val="009F751D"/>
    <w:pPr>
      <w:jc w:val="center"/>
    </w:pPr>
    <w:rPr>
      <w:b/>
      <w:i/>
      <w:noProof/>
      <w:sz w:val="26"/>
      <w:lang w:val="id-ID"/>
    </w:rPr>
  </w:style>
  <w:style w:type="paragraph" w:customStyle="1" w:styleId="JRPMAuthor">
    <w:name w:val="JRPM_Author"/>
    <w:basedOn w:val="Normal"/>
    <w:qFormat/>
    <w:rsid w:val="00794240"/>
    <w:pPr>
      <w:spacing w:after="60"/>
      <w:jc w:val="center"/>
    </w:pPr>
    <w:rPr>
      <w:b/>
      <w:sz w:val="22"/>
      <w:szCs w:val="22"/>
      <w:lang w:val="id-ID"/>
    </w:rPr>
  </w:style>
  <w:style w:type="paragraph" w:customStyle="1" w:styleId="JRPMAbstrakTitle">
    <w:name w:val="JRPM_AbstrakTitle"/>
    <w:basedOn w:val="Normal"/>
    <w:qFormat/>
    <w:rsid w:val="009F751D"/>
    <w:pPr>
      <w:spacing w:after="60"/>
      <w:jc w:val="center"/>
    </w:pPr>
    <w:rPr>
      <w:b/>
      <w:sz w:val="22"/>
      <w:lang w:val="id-ID"/>
    </w:rPr>
  </w:style>
  <w:style w:type="paragraph" w:customStyle="1" w:styleId="JRPMTitle">
    <w:name w:val="JRPM_Title"/>
    <w:basedOn w:val="Normal"/>
    <w:qFormat/>
    <w:rsid w:val="009F751D"/>
    <w:pPr>
      <w:jc w:val="center"/>
    </w:pPr>
    <w:rPr>
      <w:b/>
      <w:sz w:val="26"/>
      <w:szCs w:val="22"/>
      <w:lang w:val="id-ID"/>
    </w:rPr>
  </w:style>
  <w:style w:type="paragraph" w:customStyle="1" w:styleId="JRPMAbstractBody">
    <w:name w:val="JRPM_AbstractBody"/>
    <w:basedOn w:val="JRPMTitle"/>
    <w:qFormat/>
    <w:rsid w:val="009F751D"/>
    <w:pPr>
      <w:ind w:firstLine="567"/>
      <w:jc w:val="both"/>
    </w:pPr>
    <w:rPr>
      <w:b w:val="0"/>
      <w:sz w:val="22"/>
    </w:rPr>
  </w:style>
  <w:style w:type="paragraph" w:customStyle="1" w:styleId="JRPMAbstractBodyEnglish">
    <w:name w:val="JRPM_AbstractBodyEnglish"/>
    <w:basedOn w:val="Normal"/>
    <w:qFormat/>
    <w:rsid w:val="008D1D38"/>
    <w:pPr>
      <w:ind w:firstLine="567"/>
      <w:jc w:val="both"/>
    </w:pPr>
    <w:rPr>
      <w:i/>
      <w:sz w:val="22"/>
      <w:szCs w:val="22"/>
      <w:lang w:val="id-ID"/>
    </w:rPr>
  </w:style>
  <w:style w:type="paragraph" w:customStyle="1" w:styleId="JRPMHeading1">
    <w:name w:val="JRPM_Heading 1"/>
    <w:basedOn w:val="Normal"/>
    <w:qFormat/>
    <w:rsid w:val="00BF211B"/>
    <w:pPr>
      <w:spacing w:before="120" w:after="120"/>
    </w:pPr>
    <w:rPr>
      <w:b/>
      <w:sz w:val="22"/>
      <w:szCs w:val="22"/>
    </w:rPr>
  </w:style>
  <w:style w:type="paragraph" w:customStyle="1" w:styleId="JRPMBody">
    <w:name w:val="JRPM_Body"/>
    <w:basedOn w:val="Normal"/>
    <w:qFormat/>
    <w:rsid w:val="00BC03A4"/>
    <w:pPr>
      <w:ind w:firstLine="567"/>
      <w:jc w:val="both"/>
    </w:pPr>
    <w:rPr>
      <w:sz w:val="22"/>
      <w:lang w:val="id-ID"/>
    </w:rPr>
  </w:style>
  <w:style w:type="paragraph" w:customStyle="1" w:styleId="JRPMHeading2">
    <w:name w:val="JRPM_Heading 2"/>
    <w:basedOn w:val="Normal"/>
    <w:qFormat/>
    <w:rsid w:val="00D62C5C"/>
    <w:pPr>
      <w:spacing w:before="120" w:after="120"/>
    </w:pPr>
    <w:rPr>
      <w:b/>
      <w:sz w:val="22"/>
      <w:szCs w:val="22"/>
    </w:rPr>
  </w:style>
  <w:style w:type="paragraph" w:customStyle="1" w:styleId="JRPMTableCaption">
    <w:name w:val="JRPM_TableCaption"/>
    <w:basedOn w:val="Normal"/>
    <w:autoRedefine/>
    <w:qFormat/>
    <w:rsid w:val="00D62C5C"/>
    <w:pPr>
      <w:spacing w:before="120" w:after="120" w:line="240" w:lineRule="atLeast"/>
      <w:jc w:val="center"/>
    </w:pPr>
    <w:rPr>
      <w:sz w:val="22"/>
      <w:lang w:val="id-ID"/>
    </w:rPr>
  </w:style>
  <w:style w:type="paragraph" w:customStyle="1" w:styleId="JRPMPictureCapture">
    <w:name w:val="JRPM_Picture Capture"/>
    <w:basedOn w:val="Normal"/>
    <w:autoRedefine/>
    <w:qFormat/>
    <w:rsid w:val="00D62C5C"/>
    <w:pPr>
      <w:spacing w:before="120" w:after="120" w:line="240" w:lineRule="atLeast"/>
      <w:jc w:val="center"/>
    </w:pPr>
    <w:rPr>
      <w:color w:val="000000"/>
      <w:sz w:val="22"/>
      <w:lang w:val="id-ID"/>
    </w:rPr>
  </w:style>
  <w:style w:type="paragraph" w:customStyle="1" w:styleId="JRPMReference">
    <w:name w:val="JRPM_Reference"/>
    <w:basedOn w:val="Normal"/>
    <w:qFormat/>
    <w:rsid w:val="00794240"/>
    <w:pPr>
      <w:spacing w:before="120" w:after="120"/>
      <w:ind w:left="567" w:hanging="567"/>
      <w:jc w:val="both"/>
    </w:pPr>
    <w:rPr>
      <w:color w:val="000000"/>
      <w:sz w:val="22"/>
      <w:szCs w:val="22"/>
      <w:lang w:val="id-ID"/>
    </w:rPr>
  </w:style>
  <w:style w:type="paragraph" w:customStyle="1" w:styleId="JRPMAbstrakKeywords">
    <w:name w:val="JRPM_AbstrakKeywords"/>
    <w:basedOn w:val="JRPMAbstractBodyEnglish"/>
    <w:qFormat/>
    <w:rsid w:val="00794240"/>
    <w:pPr>
      <w:spacing w:before="60"/>
      <w:ind w:firstLine="0"/>
    </w:pPr>
  </w:style>
  <w:style w:type="paragraph" w:customStyle="1" w:styleId="JRPMAbstractTitleEnglish">
    <w:name w:val="JRPM_AbstractTitleEnglish"/>
    <w:basedOn w:val="Normal"/>
    <w:autoRedefine/>
    <w:rsid w:val="005859F3"/>
    <w:pPr>
      <w:spacing w:before="120" w:after="120"/>
      <w:jc w:val="center"/>
    </w:pPr>
    <w:rPr>
      <w:b/>
      <w:bCs/>
      <w:i/>
      <w:iCs/>
      <w:sz w:val="22"/>
      <w:szCs w:val="20"/>
      <w:lang w:val="id-ID"/>
    </w:rPr>
  </w:style>
  <w:style w:type="paragraph" w:customStyle="1" w:styleId="JRPMKutipanLangsung">
    <w:name w:val="JRPM_Kutipan Langsung"/>
    <w:basedOn w:val="JRPMBody"/>
    <w:qFormat/>
    <w:rsid w:val="00DF4332"/>
    <w:pPr>
      <w:ind w:left="567" w:hanging="567"/>
    </w:pPr>
    <w:rPr>
      <w:szCs w:val="22"/>
    </w:rPr>
  </w:style>
  <w:style w:type="paragraph" w:customStyle="1" w:styleId="JRPMHeading3">
    <w:name w:val="JRPM_Heading 3"/>
    <w:basedOn w:val="JRPMHeading2"/>
    <w:qFormat/>
    <w:rsid w:val="00D62C5C"/>
    <w:rPr>
      <w:b w:val="0"/>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paragraph" w:styleId="BalloonText">
    <w:name w:val="Balloon Text"/>
    <w:basedOn w:val="Normal"/>
    <w:link w:val="BalloonTextChar"/>
    <w:rsid w:val="00713866"/>
    <w:rPr>
      <w:rFonts w:ascii="Tahoma" w:hAnsi="Tahoma" w:cs="Tahoma"/>
      <w:sz w:val="16"/>
      <w:szCs w:val="16"/>
    </w:rPr>
  </w:style>
  <w:style w:type="character" w:customStyle="1" w:styleId="BalloonTextChar">
    <w:name w:val="Balloon Text Char"/>
    <w:basedOn w:val="DefaultParagraphFont"/>
    <w:link w:val="BalloonText"/>
    <w:rsid w:val="00713866"/>
    <w:rPr>
      <w:rFonts w:ascii="Tahoma" w:hAnsi="Tahoma" w:cs="Tahoma"/>
      <w:sz w:val="16"/>
      <w:szCs w:val="16"/>
      <w:lang w:val="en-US" w:eastAsia="en-US"/>
    </w:rPr>
  </w:style>
  <w:style w:type="paragraph" w:customStyle="1" w:styleId="JRPMAuthor-Afiliation">
    <w:name w:val="JRPM_Author-Afiliation"/>
    <w:basedOn w:val="Normal"/>
    <w:qFormat/>
    <w:rsid w:val="00794240"/>
    <w:pPr>
      <w:jc w:val="center"/>
    </w:pPr>
    <w:rPr>
      <w:bCs/>
      <w:sz w:val="22"/>
      <w:szCs w:val="22"/>
      <w:lang w:val="id-ID"/>
    </w:rPr>
  </w:style>
  <w:style w:type="character" w:styleId="CommentReference">
    <w:name w:val="annotation reference"/>
    <w:basedOn w:val="DefaultParagraphFont"/>
    <w:uiPriority w:val="99"/>
    <w:rsid w:val="00794240"/>
    <w:rPr>
      <w:rFonts w:cs="Times New Roman"/>
      <w:sz w:val="16"/>
      <w:szCs w:val="16"/>
    </w:rPr>
  </w:style>
  <w:style w:type="paragraph" w:styleId="CommentText">
    <w:name w:val="annotation text"/>
    <w:basedOn w:val="Normal"/>
    <w:link w:val="CommentTextChar"/>
    <w:uiPriority w:val="99"/>
    <w:rsid w:val="00ED4595"/>
    <w:rPr>
      <w:sz w:val="20"/>
      <w:szCs w:val="20"/>
    </w:rPr>
  </w:style>
  <w:style w:type="character" w:customStyle="1" w:styleId="CommentTextChar">
    <w:name w:val="Comment Text Char"/>
    <w:basedOn w:val="DefaultParagraphFont"/>
    <w:link w:val="CommentText"/>
    <w:uiPriority w:val="99"/>
    <w:rsid w:val="00ED4595"/>
    <w:rPr>
      <w:lang w:val="en-US" w:eastAsia="en-US"/>
    </w:rPr>
  </w:style>
  <w:style w:type="character" w:styleId="UnresolvedMention">
    <w:name w:val="Unresolved Mention"/>
    <w:basedOn w:val="DefaultParagraphFont"/>
    <w:uiPriority w:val="99"/>
    <w:semiHidden/>
    <w:unhideWhenUsed/>
    <w:rsid w:val="006F256B"/>
    <w:rPr>
      <w:color w:val="808080"/>
      <w:shd w:val="clear" w:color="auto" w:fill="E6E6E6"/>
    </w:rPr>
  </w:style>
  <w:style w:type="character" w:styleId="Strong">
    <w:name w:val="Strong"/>
    <w:uiPriority w:val="22"/>
    <w:qFormat/>
    <w:rsid w:val="006F256B"/>
    <w:rPr>
      <w:b/>
      <w:bCs/>
    </w:rPr>
  </w:style>
  <w:style w:type="paragraph" w:customStyle="1" w:styleId="E-JOURNALBody">
    <w:name w:val="E-JOURNAL_Body"/>
    <w:basedOn w:val="Normal"/>
    <w:qFormat/>
    <w:rsid w:val="005F575A"/>
    <w:pPr>
      <w:ind w:firstLine="567"/>
      <w:jc w:val="both"/>
    </w:pPr>
    <w:rPr>
      <w:sz w:val="22"/>
      <w:lang w:val="id-ID"/>
    </w:rPr>
  </w:style>
  <w:style w:type="paragraph" w:customStyle="1" w:styleId="Default">
    <w:name w:val="Default"/>
    <w:rsid w:val="005F575A"/>
    <w:pPr>
      <w:autoSpaceDE w:val="0"/>
      <w:autoSpaceDN w:val="0"/>
      <w:adjustRightInd w:val="0"/>
    </w:pPr>
    <w:rPr>
      <w:rFonts w:eastAsia="Calibri"/>
      <w:color w:val="000000"/>
      <w:sz w:val="24"/>
      <w:szCs w:val="24"/>
      <w:lang w:val="en-US" w:eastAsia="en-US"/>
    </w:rPr>
  </w:style>
  <w:style w:type="paragraph" w:styleId="ListParagraph">
    <w:name w:val="List Paragraph"/>
    <w:aliases w:val="Body of text,List Paragraph1,Colorful List - Accent 11"/>
    <w:basedOn w:val="Normal"/>
    <w:link w:val="ListParagraphChar"/>
    <w:uiPriority w:val="34"/>
    <w:qFormat/>
    <w:rsid w:val="005F575A"/>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Colorful List - Accent 11 Char"/>
    <w:basedOn w:val="DefaultParagraphFont"/>
    <w:link w:val="ListParagraph"/>
    <w:uiPriority w:val="34"/>
    <w:rsid w:val="005F575A"/>
    <w:rPr>
      <w:rFonts w:ascii="Calibri" w:eastAsia="Calibri" w:hAnsi="Calibri"/>
      <w:sz w:val="22"/>
      <w:szCs w:val="22"/>
      <w:lang w:val="en-US" w:eastAsia="en-US"/>
    </w:rPr>
  </w:style>
  <w:style w:type="paragraph" w:styleId="Caption">
    <w:name w:val="caption"/>
    <w:basedOn w:val="Normal"/>
    <w:next w:val="Normal"/>
    <w:uiPriority w:val="35"/>
    <w:unhideWhenUsed/>
    <w:qFormat/>
    <w:rsid w:val="005F575A"/>
    <w:pPr>
      <w:spacing w:after="200"/>
    </w:pPr>
    <w:rPr>
      <w:rFonts w:ascii="Calibri" w:eastAsia="Calibri" w:hAnsi="Calibri"/>
      <w:i/>
      <w:iCs/>
      <w:color w:val="44546A"/>
      <w:sz w:val="18"/>
      <w:szCs w:val="18"/>
    </w:rPr>
  </w:style>
  <w:style w:type="table" w:styleId="PlainTable2">
    <w:name w:val="Plain Table 2"/>
    <w:basedOn w:val="TableNormal"/>
    <w:uiPriority w:val="42"/>
    <w:rsid w:val="005F575A"/>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JOURNALHeading1">
    <w:name w:val="E-JOURNAL_Heading 1"/>
    <w:basedOn w:val="Normal"/>
    <w:qFormat/>
    <w:rsid w:val="005F575A"/>
    <w:pPr>
      <w:spacing w:before="120" w:after="120"/>
    </w:pPr>
    <w:rPr>
      <w:b/>
      <w:sz w:val="22"/>
      <w:szCs w:val="22"/>
    </w:rPr>
  </w:style>
  <w:style w:type="paragraph" w:customStyle="1" w:styleId="E-JOURNALTable">
    <w:name w:val="E-JOURNAL_Table"/>
    <w:basedOn w:val="Normal"/>
    <w:qFormat/>
    <w:rsid w:val="00C611EB"/>
    <w:pPr>
      <w:spacing w:line="240" w:lineRule="atLeast"/>
      <w:jc w:val="center"/>
    </w:pPr>
    <w:rPr>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y.timtoni@gmail.com" TargetMode="External"/><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hyperlink" Target="http://www.bbc.com/news/magazine-25299445"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telegraph.co.uk/education/10488665/PISA-Poor-academic-standards-and-an-even-poorer-test.html" TargetMode="Externa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hyperlink" Target="http://litbang.kemdikbud.go.id/index.php/survei-internasional-pisa/tentang-pisa"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journal.uny.ac.id/index.php/jrpm" TargetMode="External"/><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ball\Downloads\TemplateJRPM20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ascasarjana\AYU%20TESIS\DATA%20AYU%20JUL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Pascasarjana\AYU%20TESIS\DATA%20AYU%20JUNI.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7199145968396939"/>
          <c:y val="5.3454513432791999E-2"/>
          <c:w val="0.78085471249385996"/>
          <c:h val="0.69303737339581017"/>
        </c:manualLayout>
      </c:layout>
      <c:barChart>
        <c:barDir val="col"/>
        <c:grouping val="stacked"/>
        <c:varyColors val="0"/>
        <c:ser>
          <c:idx val="0"/>
          <c:order val="0"/>
          <c:spPr>
            <a:solidFill>
              <a:schemeClr val="accent1"/>
            </a:solidFill>
            <a:ln>
              <a:noFill/>
            </a:ln>
            <a:effectLst/>
          </c:spPr>
          <c:invertIfNegative val="0"/>
          <c:dLbls>
            <c:dLbl>
              <c:idx val="0"/>
              <c:layout>
                <c:manualLayout>
                  <c:x val="5.0454086781029032E-3"/>
                  <c:y val="-0.285708791351576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09-4685-B6C1-378F0CFAFD22}"/>
                </c:ext>
              </c:extLst>
            </c:dLbl>
            <c:dLbl>
              <c:idx val="1"/>
              <c:layout>
                <c:manualLayout>
                  <c:x val="-2.7777777777778286E-3"/>
                  <c:y val="-0.2238859725867600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09-4685-B6C1-378F0CFAFD22}"/>
                </c:ext>
              </c:extLst>
            </c:dLbl>
            <c:dLbl>
              <c:idx val="2"/>
              <c:layout>
                <c:manualLayout>
                  <c:x val="-1.0185067526415994E-16"/>
                  <c:y val="-0.3039257072032662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09-4685-B6C1-378F0CFAFD22}"/>
                </c:ext>
              </c:extLst>
            </c:dLbl>
            <c:dLbl>
              <c:idx val="3"/>
              <c:layout>
                <c:manualLayout>
                  <c:x val="2.0126016034071339E-3"/>
                  <c:y val="-0.3367282555027156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09-4685-B6C1-378F0CFAFD2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'Jenis Jawaban'!$Q$392:$Q$395</c:f>
              <c:strCache>
                <c:ptCount val="4"/>
                <c:pt idx="0">
                  <c:v>Jawaban Benar</c:v>
                </c:pt>
                <c:pt idx="1">
                  <c:v>Jawaban Sebagian Benar</c:v>
                </c:pt>
                <c:pt idx="2">
                  <c:v>Jawaban Salah</c:v>
                </c:pt>
                <c:pt idx="3">
                  <c:v>Jawaban Kosong</c:v>
                </c:pt>
              </c:strCache>
            </c:strRef>
          </c:cat>
          <c:val>
            <c:numRef>
              <c:f>'Jenis Jawaban'!$R$392:$R$395</c:f>
              <c:numCache>
                <c:formatCode>0.00</c:formatCode>
                <c:ptCount val="4"/>
                <c:pt idx="0">
                  <c:v>24.271636675235648</c:v>
                </c:pt>
                <c:pt idx="1">
                  <c:v>19.087403598971722</c:v>
                </c:pt>
                <c:pt idx="2">
                  <c:v>26.563838903170524</c:v>
                </c:pt>
                <c:pt idx="3">
                  <c:v>30.077120822622106</c:v>
                </c:pt>
              </c:numCache>
            </c:numRef>
          </c:val>
          <c:extLst>
            <c:ext xmlns:c16="http://schemas.microsoft.com/office/drawing/2014/chart" uri="{C3380CC4-5D6E-409C-BE32-E72D297353CC}">
              <c16:uniqueId val="{00000004-4709-4685-B6C1-378F0CFAFD22}"/>
            </c:ext>
          </c:extLst>
        </c:ser>
        <c:dLbls>
          <c:dLblPos val="ctr"/>
          <c:showLegendKey val="0"/>
          <c:showVal val="1"/>
          <c:showCatName val="0"/>
          <c:showSerName val="0"/>
          <c:showPercent val="0"/>
          <c:showBubbleSize val="0"/>
        </c:dLbls>
        <c:gapWidth val="150"/>
        <c:axId val="283936896"/>
        <c:axId val="283932584"/>
      </c:barChart>
      <c:catAx>
        <c:axId val="283936896"/>
        <c:scaling>
          <c:orientation val="minMax"/>
        </c:scaling>
        <c:delete val="0"/>
        <c:axPos val="b"/>
        <c:title>
          <c:tx>
            <c:rich>
              <a:bodyPr rot="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t>Jenis Jawaban Siswa</a:t>
                </a:r>
                <a:endParaRPr lang="id-ID" cap="none"/>
              </a:p>
            </c:rich>
          </c:tx>
          <c:layout>
            <c:manualLayout>
              <c:xMode val="edge"/>
              <c:yMode val="edge"/>
              <c:x val="0.44150418504666533"/>
              <c:y val="0.9218329651943552"/>
            </c:manualLayout>
          </c:layout>
          <c:overlay val="0"/>
          <c:spPr>
            <a:noFill/>
            <a:ln>
              <a:noFill/>
            </a:ln>
            <a:effectLst/>
          </c:spPr>
          <c:txPr>
            <a:bodyPr rot="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83932584"/>
        <c:crosses val="autoZero"/>
        <c:auto val="1"/>
        <c:lblAlgn val="ctr"/>
        <c:lblOffset val="100"/>
        <c:noMultiLvlLbl val="0"/>
      </c:catAx>
      <c:valAx>
        <c:axId val="2839325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t>Persentase (%)</a:t>
                </a:r>
                <a:endParaRPr lang="id-ID" cap="none"/>
              </a:p>
            </c:rich>
          </c:tx>
          <c:layout>
            <c:manualLayout>
              <c:xMode val="edge"/>
              <c:yMode val="edge"/>
              <c:x val="2.2971504720032294E-2"/>
              <c:y val="0.23185050377556482"/>
            </c:manualLayout>
          </c:layout>
          <c:overlay val="0"/>
          <c:spPr>
            <a:noFill/>
            <a:ln>
              <a:noFill/>
            </a:ln>
            <a:effectLst/>
          </c:spPr>
          <c:txPr>
            <a:bodyPr rot="-54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8393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7585427562132"/>
          <c:y val="7.1836097852380376E-2"/>
          <c:w val="0.8426699593346243"/>
          <c:h val="0.71361220226807798"/>
        </c:manualLayout>
      </c:layout>
      <c:barChart>
        <c:barDir val="col"/>
        <c:grouping val="clustered"/>
        <c:varyColors val="0"/>
        <c:ser>
          <c:idx val="0"/>
          <c:order val="0"/>
          <c:tx>
            <c:strRef>
              <c:f>Sheet1!$E$46</c:f>
              <c:strCache>
                <c:ptCount val="1"/>
                <c:pt idx="0">
                  <c:v>Menafsirkan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Sheet1!$D$47:$D$51</c:f>
              <c:strCache>
                <c:ptCount val="5"/>
                <c:pt idx="0">
                  <c:v>Sangat Tinggi</c:v>
                </c:pt>
                <c:pt idx="1">
                  <c:v>Tinggi</c:v>
                </c:pt>
                <c:pt idx="2">
                  <c:v>Sedang</c:v>
                </c:pt>
                <c:pt idx="3">
                  <c:v>Rendah</c:v>
                </c:pt>
                <c:pt idx="4">
                  <c:v>Sangat Rendah</c:v>
                </c:pt>
              </c:strCache>
            </c:strRef>
          </c:cat>
          <c:val>
            <c:numRef>
              <c:f>Sheet1!$E$47:$E$51</c:f>
              <c:numCache>
                <c:formatCode>0.0</c:formatCode>
                <c:ptCount val="5"/>
                <c:pt idx="0">
                  <c:v>1.2853470437017995</c:v>
                </c:pt>
                <c:pt idx="1">
                  <c:v>10.025706940874036</c:v>
                </c:pt>
                <c:pt idx="2">
                  <c:v>8.9974293059125969</c:v>
                </c:pt>
                <c:pt idx="3">
                  <c:v>32.133676092544988</c:v>
                </c:pt>
                <c:pt idx="4">
                  <c:v>47.55784061696658</c:v>
                </c:pt>
              </c:numCache>
            </c:numRef>
          </c:val>
          <c:extLst>
            <c:ext xmlns:c16="http://schemas.microsoft.com/office/drawing/2014/chart" uri="{C3380CC4-5D6E-409C-BE32-E72D297353CC}">
              <c16:uniqueId val="{00000000-85D0-4B04-B729-044EE241071E}"/>
            </c:ext>
          </c:extLst>
        </c:ser>
        <c:dLbls>
          <c:showLegendKey val="0"/>
          <c:showVal val="1"/>
          <c:showCatName val="0"/>
          <c:showSerName val="0"/>
          <c:showPercent val="0"/>
          <c:showBubbleSize val="0"/>
        </c:dLbls>
        <c:gapWidth val="219"/>
        <c:overlap val="-27"/>
        <c:axId val="459459752"/>
        <c:axId val="459465000"/>
      </c:barChart>
      <c:catAx>
        <c:axId val="45945975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Kategori Kemampuan Pemecahan Masalah</a:t>
                </a:r>
              </a:p>
            </c:rich>
          </c:tx>
          <c:layout>
            <c:manualLayout>
              <c:xMode val="edge"/>
              <c:yMode val="edge"/>
              <c:x val="0.30833069476551156"/>
              <c:y val="0.9130144294728319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9465000"/>
        <c:crosses val="autoZero"/>
        <c:auto val="1"/>
        <c:lblAlgn val="ctr"/>
        <c:lblOffset val="100"/>
        <c:noMultiLvlLbl val="0"/>
      </c:catAx>
      <c:valAx>
        <c:axId val="459465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Persentase (%)</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9459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19554948445287E-2"/>
          <c:y val="2.7205641847960493E-2"/>
          <c:w val="0.8979377247192718"/>
          <c:h val="0.72548533203261112"/>
        </c:manualLayout>
      </c:layout>
      <c:barChart>
        <c:barDir val="col"/>
        <c:grouping val="clustered"/>
        <c:varyColors val="0"/>
        <c:ser>
          <c:idx val="0"/>
          <c:order val="0"/>
          <c:tx>
            <c:strRef>
              <c:f>SKORTIS!$B$24</c:f>
              <c:strCache>
                <c:ptCount val="1"/>
                <c:pt idx="0">
                  <c:v>Sekolah Level Tinggi</c:v>
                </c:pt>
              </c:strCache>
            </c:strRef>
          </c:tx>
          <c:spPr>
            <a:pattFill prst="wdDnDiag">
              <a:fgClr>
                <a:sysClr val="windowText" lastClr="000000"/>
              </a:fgClr>
              <a:bgClr>
                <a:sysClr val="window" lastClr="FFFFFF"/>
              </a:bgClr>
            </a:pattFill>
            <a:ln>
              <a:solidFill>
                <a:srgbClr val="FFC000"/>
              </a:solidFill>
            </a:ln>
            <a:effectLst/>
          </c:spPr>
          <c:invertIfNegative val="0"/>
          <c:dLbls>
            <c:dLbl>
              <c:idx val="0"/>
              <c:layout>
                <c:manualLayout>
                  <c:x val="2.2111663902708678E-3"/>
                  <c:y val="-2.431610942249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64-4096-8D2B-3F8BD64B3077}"/>
                </c:ext>
              </c:extLst>
            </c:dLbl>
            <c:dLbl>
              <c:idx val="1"/>
              <c:layout>
                <c:manualLayout>
                  <c:x val="-8.8446655610834712E-3"/>
                  <c:y val="-2.4316109422492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64-4096-8D2B-3F8BD64B3077}"/>
                </c:ext>
              </c:extLst>
            </c:dLbl>
            <c:dLbl>
              <c:idx val="2"/>
              <c:layout>
                <c:manualLayout>
                  <c:x val="-9.3657695773102182E-3"/>
                  <c:y val="-2.6543490574316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64-4096-8D2B-3F8BD64B3077}"/>
                </c:ext>
              </c:extLst>
            </c:dLbl>
            <c:dLbl>
              <c:idx val="3"/>
              <c:layout>
                <c:manualLayout>
                  <c:x val="-1.7282441684838983E-2"/>
                  <c:y val="-1.5123854199076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64-4096-8D2B-3F8BD64B3077}"/>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SKORTIS!$A$25:$A$28</c:f>
              <c:strCache>
                <c:ptCount val="4"/>
                <c:pt idx="0">
                  <c:v>Memahami</c:v>
                </c:pt>
                <c:pt idx="1">
                  <c:v>Merencanakan</c:v>
                </c:pt>
                <c:pt idx="2">
                  <c:v>Melaksanakan</c:v>
                </c:pt>
                <c:pt idx="3">
                  <c:v>Menafsirkan</c:v>
                </c:pt>
              </c:strCache>
            </c:strRef>
          </c:cat>
          <c:val>
            <c:numRef>
              <c:f>SKORTIS!$B$25:$B$28</c:f>
              <c:numCache>
                <c:formatCode>0.00</c:formatCode>
                <c:ptCount val="4"/>
                <c:pt idx="0">
                  <c:v>2.6888888888888891</c:v>
                </c:pt>
                <c:pt idx="1">
                  <c:v>2.0666666666666669</c:v>
                </c:pt>
                <c:pt idx="2">
                  <c:v>3.3629629629629632</c:v>
                </c:pt>
                <c:pt idx="3">
                  <c:v>1.6444444444444444</c:v>
                </c:pt>
              </c:numCache>
            </c:numRef>
          </c:val>
          <c:extLst>
            <c:ext xmlns:c16="http://schemas.microsoft.com/office/drawing/2014/chart" uri="{C3380CC4-5D6E-409C-BE32-E72D297353CC}">
              <c16:uniqueId val="{00000004-EA64-4096-8D2B-3F8BD64B3077}"/>
            </c:ext>
          </c:extLst>
        </c:ser>
        <c:ser>
          <c:idx val="1"/>
          <c:order val="1"/>
          <c:tx>
            <c:strRef>
              <c:f>SKORTIS!$C$24</c:f>
              <c:strCache>
                <c:ptCount val="1"/>
                <c:pt idx="0">
                  <c:v>Sekolah Level Sedang</c:v>
                </c:pt>
              </c:strCache>
            </c:strRef>
          </c:tx>
          <c:spPr>
            <a:pattFill prst="dkVert">
              <a:fgClr>
                <a:sysClr val="windowText" lastClr="000000"/>
              </a:fgClr>
              <a:bgClr>
                <a:sysClr val="window" lastClr="FFFFFF"/>
              </a:bgClr>
            </a:pattFill>
            <a:ln>
              <a:solidFill>
                <a:srgbClr val="0070C0"/>
              </a:solidFill>
            </a:ln>
            <a:effectLst/>
          </c:spPr>
          <c:invertIfNegative val="0"/>
          <c:dLbls>
            <c:dLbl>
              <c:idx val="0"/>
              <c:layout>
                <c:manualLayout>
                  <c:x val="2.2111663902708678E-3"/>
                  <c:y val="-2.026342451874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64-4096-8D2B-3F8BD64B3077}"/>
                </c:ext>
              </c:extLst>
            </c:dLbl>
            <c:dLbl>
              <c:idx val="1"/>
              <c:layout>
                <c:manualLayout>
                  <c:x val="4.4223327805417356E-3"/>
                  <c:y val="-1.6210739614994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64-4096-8D2B-3F8BD64B3077}"/>
                </c:ext>
              </c:extLst>
            </c:dLbl>
            <c:dLbl>
              <c:idx val="2"/>
              <c:layout>
                <c:manualLayout>
                  <c:x val="-4.2533180516896633E-2"/>
                  <c:y val="-4.56665059250967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64-4096-8D2B-3F8BD64B3077}"/>
                </c:ext>
              </c:extLst>
            </c:dLbl>
            <c:dLbl>
              <c:idx val="3"/>
              <c:layout>
                <c:manualLayout>
                  <c:x val="-1.2287433825024995E-2"/>
                  <c:y val="-3.2400974198366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64-4096-8D2B-3F8BD64B3077}"/>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SKORTIS!$A$25:$A$28</c:f>
              <c:strCache>
                <c:ptCount val="4"/>
                <c:pt idx="0">
                  <c:v>Memahami</c:v>
                </c:pt>
                <c:pt idx="1">
                  <c:v>Merencanakan</c:v>
                </c:pt>
                <c:pt idx="2">
                  <c:v>Melaksanakan</c:v>
                </c:pt>
                <c:pt idx="3">
                  <c:v>Menafsirkan</c:v>
                </c:pt>
              </c:strCache>
            </c:strRef>
          </c:cat>
          <c:val>
            <c:numRef>
              <c:f>SKORTIS!$C$25:$C$28</c:f>
              <c:numCache>
                <c:formatCode>0.00</c:formatCode>
                <c:ptCount val="4"/>
                <c:pt idx="0">
                  <c:v>2.7230769230769232</c:v>
                </c:pt>
                <c:pt idx="1">
                  <c:v>1.8615384615384616</c:v>
                </c:pt>
                <c:pt idx="2">
                  <c:v>3.9230769230769229</c:v>
                </c:pt>
                <c:pt idx="3">
                  <c:v>1.7692307692307692</c:v>
                </c:pt>
              </c:numCache>
            </c:numRef>
          </c:val>
          <c:extLst>
            <c:ext xmlns:c16="http://schemas.microsoft.com/office/drawing/2014/chart" uri="{C3380CC4-5D6E-409C-BE32-E72D297353CC}">
              <c16:uniqueId val="{00000009-EA64-4096-8D2B-3F8BD64B3077}"/>
            </c:ext>
          </c:extLst>
        </c:ser>
        <c:ser>
          <c:idx val="2"/>
          <c:order val="2"/>
          <c:tx>
            <c:strRef>
              <c:f>SKORTIS!$D$24</c:f>
              <c:strCache>
                <c:ptCount val="1"/>
                <c:pt idx="0">
                  <c:v>Sekolah Level Rendah</c:v>
                </c:pt>
              </c:strCache>
            </c:strRef>
          </c:tx>
          <c:spPr>
            <a:pattFill prst="wdUpDiag">
              <a:fgClr>
                <a:sysClr val="windowText" lastClr="000000"/>
              </a:fgClr>
              <a:bgClr>
                <a:sysClr val="window" lastClr="FFFFFF"/>
              </a:bgClr>
            </a:pattFill>
            <a:ln>
              <a:solidFill>
                <a:srgbClr val="FF0000"/>
              </a:solidFill>
            </a:ln>
            <a:effectLst/>
          </c:spPr>
          <c:invertIfNegative val="0"/>
          <c:dLbls>
            <c:dLbl>
              <c:idx val="0"/>
              <c:layout>
                <c:manualLayout>
                  <c:x val="4.422332780541694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A64-4096-8D2B-3F8BD64B3077}"/>
                </c:ext>
              </c:extLst>
            </c:dLbl>
            <c:dLbl>
              <c:idx val="1"/>
              <c:layout>
                <c:manualLayout>
                  <c:x val="8.3235615448566443E-3"/>
                  <c:y val="-4.19829436214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64-4096-8D2B-3F8BD64B3077}"/>
                </c:ext>
              </c:extLst>
            </c:dLbl>
            <c:dLbl>
              <c:idx val="3"/>
              <c:layout>
                <c:manualLayout>
                  <c:x val="4.4223327805417356E-3"/>
                  <c:y val="-2.0263424518743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64-4096-8D2B-3F8BD64B3077}"/>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SKORTIS!$A$25:$A$28</c:f>
              <c:strCache>
                <c:ptCount val="4"/>
                <c:pt idx="0">
                  <c:v>Memahami</c:v>
                </c:pt>
                <c:pt idx="1">
                  <c:v>Merencanakan</c:v>
                </c:pt>
                <c:pt idx="2">
                  <c:v>Melaksanakan</c:v>
                </c:pt>
                <c:pt idx="3">
                  <c:v>Menafsirkan</c:v>
                </c:pt>
              </c:strCache>
            </c:strRef>
          </c:cat>
          <c:val>
            <c:numRef>
              <c:f>SKORTIS!$D$25:$D$28</c:f>
              <c:numCache>
                <c:formatCode>0.00</c:formatCode>
                <c:ptCount val="4"/>
                <c:pt idx="0">
                  <c:v>1.4274193548387097</c:v>
                </c:pt>
                <c:pt idx="1">
                  <c:v>0.40725806451612906</c:v>
                </c:pt>
                <c:pt idx="2">
                  <c:v>1.6008064516129032</c:v>
                </c:pt>
                <c:pt idx="3">
                  <c:v>0.93548387096774188</c:v>
                </c:pt>
              </c:numCache>
            </c:numRef>
          </c:val>
          <c:extLst>
            <c:ext xmlns:c16="http://schemas.microsoft.com/office/drawing/2014/chart" uri="{C3380CC4-5D6E-409C-BE32-E72D297353CC}">
              <c16:uniqueId val="{0000000D-EA64-4096-8D2B-3F8BD64B3077}"/>
            </c:ext>
          </c:extLst>
        </c:ser>
        <c:dLbls>
          <c:dLblPos val="ctr"/>
          <c:showLegendKey val="0"/>
          <c:showVal val="1"/>
          <c:showCatName val="0"/>
          <c:showSerName val="0"/>
          <c:showPercent val="0"/>
          <c:showBubbleSize val="0"/>
        </c:dLbls>
        <c:gapWidth val="150"/>
        <c:axId val="436566520"/>
        <c:axId val="436554760"/>
      </c:barChart>
      <c:catAx>
        <c:axId val="4365665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t>Indikator Kemampuan Pemecahan Masalah</a:t>
                </a:r>
              </a:p>
            </c:rich>
          </c:tx>
          <c:layout>
            <c:manualLayout>
              <c:xMode val="edge"/>
              <c:yMode val="edge"/>
              <c:x val="0.30302886268569662"/>
              <c:y val="0.85481925378796686"/>
            </c:manualLayout>
          </c:layout>
          <c:overlay val="0"/>
          <c:spPr>
            <a:noFill/>
            <a:ln>
              <a:noFill/>
            </a:ln>
            <a:effectLst/>
          </c:spPr>
          <c:txPr>
            <a:bodyPr rot="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36554760"/>
        <c:crossesAt val="0"/>
        <c:auto val="1"/>
        <c:lblAlgn val="ctr"/>
        <c:lblOffset val="100"/>
        <c:noMultiLvlLbl val="0"/>
      </c:catAx>
      <c:valAx>
        <c:axId val="436554760"/>
        <c:scaling>
          <c:orientation val="minMax"/>
        </c:scaling>
        <c:delete val="0"/>
        <c:axPos val="l"/>
        <c:title>
          <c:tx>
            <c:rich>
              <a:bodyPr rot="-54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t>Skor Rata-rata</a:t>
                </a:r>
              </a:p>
            </c:rich>
          </c:tx>
          <c:layout>
            <c:manualLayout>
              <c:xMode val="edge"/>
              <c:yMode val="edge"/>
              <c:x val="2.5920985601477439E-3"/>
              <c:y val="0.24409079580175572"/>
            </c:manualLayout>
          </c:layout>
          <c:overlay val="0"/>
          <c:spPr>
            <a:noFill/>
            <a:ln>
              <a:noFill/>
            </a:ln>
            <a:effectLst/>
          </c:spPr>
          <c:txPr>
            <a:bodyPr rot="-54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36566520"/>
        <c:crosses val="autoZero"/>
        <c:crossBetween val="between"/>
      </c:valAx>
      <c:spPr>
        <a:noFill/>
        <a:ln>
          <a:noFill/>
        </a:ln>
        <a:effectLst/>
      </c:spPr>
    </c:plotArea>
    <c:legend>
      <c:legendPos val="t"/>
      <c:layout>
        <c:manualLayout>
          <c:xMode val="edge"/>
          <c:yMode val="edge"/>
          <c:x val="0"/>
          <c:y val="0.90671600930970819"/>
          <c:w val="0.95263507484450016"/>
          <c:h val="7.063383034567487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lgn="just">
        <a:defRPr sz="11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81484695391696"/>
          <c:y val="5.4843451317051616E-2"/>
          <c:w val="0.84123905109172348"/>
          <c:h val="0.75327209865637956"/>
        </c:manualLayout>
      </c:layout>
      <c:barChart>
        <c:barDir val="col"/>
        <c:grouping val="clustered"/>
        <c:varyColors val="0"/>
        <c:ser>
          <c:idx val="0"/>
          <c:order val="0"/>
          <c:tx>
            <c:strRef>
              <c:f>Sheet1!$E$2</c:f>
              <c:strCache>
                <c:ptCount val="1"/>
                <c:pt idx="0">
                  <c:v>Persentase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Sheet1!$D$3:$D$7</c:f>
              <c:strCache>
                <c:ptCount val="5"/>
                <c:pt idx="0">
                  <c:v>Sangat Tinggi</c:v>
                </c:pt>
                <c:pt idx="1">
                  <c:v>Tinggi</c:v>
                </c:pt>
                <c:pt idx="2">
                  <c:v>Sedang</c:v>
                </c:pt>
                <c:pt idx="3">
                  <c:v>Rendah</c:v>
                </c:pt>
                <c:pt idx="4">
                  <c:v>Sangat Rendah</c:v>
                </c:pt>
              </c:strCache>
            </c:strRef>
          </c:cat>
          <c:val>
            <c:numRef>
              <c:f>Sheet1!$E$3:$E$7</c:f>
              <c:numCache>
                <c:formatCode>General</c:formatCode>
                <c:ptCount val="5"/>
                <c:pt idx="0">
                  <c:v>2.1</c:v>
                </c:pt>
                <c:pt idx="1">
                  <c:v>11.6</c:v>
                </c:pt>
                <c:pt idx="2">
                  <c:v>17.5</c:v>
                </c:pt>
                <c:pt idx="3">
                  <c:v>27.2</c:v>
                </c:pt>
                <c:pt idx="4">
                  <c:v>41.6</c:v>
                </c:pt>
              </c:numCache>
            </c:numRef>
          </c:val>
          <c:extLst>
            <c:ext xmlns:c16="http://schemas.microsoft.com/office/drawing/2014/chart" uri="{C3380CC4-5D6E-409C-BE32-E72D297353CC}">
              <c16:uniqueId val="{00000000-7B74-43C7-89E7-08B6047E8C5A}"/>
            </c:ext>
          </c:extLst>
        </c:ser>
        <c:dLbls>
          <c:dLblPos val="outEnd"/>
          <c:showLegendKey val="0"/>
          <c:showVal val="1"/>
          <c:showCatName val="0"/>
          <c:showSerName val="0"/>
          <c:showPercent val="0"/>
          <c:showBubbleSize val="0"/>
        </c:dLbls>
        <c:gapWidth val="219"/>
        <c:axId val="260080040"/>
        <c:axId val="260080696"/>
      </c:barChart>
      <c:catAx>
        <c:axId val="260080040"/>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Kategori Kemampuan Pemecahan Masalah</a:t>
                </a:r>
              </a:p>
            </c:rich>
          </c:tx>
          <c:layout>
            <c:manualLayout>
              <c:xMode val="edge"/>
              <c:yMode val="edge"/>
              <c:x val="0.32640858453416266"/>
              <c:y val="0.9087690725775842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60080696"/>
        <c:crosses val="autoZero"/>
        <c:auto val="1"/>
        <c:lblAlgn val="ctr"/>
        <c:lblOffset val="100"/>
        <c:noMultiLvlLbl val="0"/>
      </c:catAx>
      <c:valAx>
        <c:axId val="260080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Persentase (%)</a:t>
                </a:r>
              </a:p>
            </c:rich>
          </c:tx>
          <c:layout>
            <c:manualLayout>
              <c:xMode val="edge"/>
              <c:yMode val="edge"/>
              <c:x val="2.4540479938354631E-2"/>
              <c:y val="0.2454521998309533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60080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45531496062992"/>
          <c:y val="5.1325788577503084E-2"/>
          <c:w val="0.8052299212598425"/>
          <c:h val="0.66103349984477733"/>
        </c:manualLayout>
      </c:layout>
      <c:barChart>
        <c:barDir val="col"/>
        <c:grouping val="clustered"/>
        <c:varyColors val="0"/>
        <c:ser>
          <c:idx val="0"/>
          <c:order val="0"/>
          <c:spPr>
            <a:solidFill>
              <a:schemeClr val="accent1"/>
            </a:solidFill>
            <a:ln>
              <a:noFill/>
            </a:ln>
            <a:effectLst/>
          </c:spPr>
          <c:invertIfNegative val="0"/>
          <c:dLbls>
            <c:dLbl>
              <c:idx val="0"/>
              <c:layout>
                <c:manualLayout>
                  <c:x val="-1.0792142280427552E-2"/>
                  <c:y val="-1.0469012038578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50-4376-B683-CE4E392AF437}"/>
                </c:ext>
              </c:extLst>
            </c:dLbl>
            <c:dLbl>
              <c:idx val="1"/>
              <c:layout>
                <c:manualLayout>
                  <c:x val="-1.5495811142139687E-2"/>
                  <c:y val="-4.6296220098378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50-4376-B683-CE4E392AF437}"/>
                </c:ext>
              </c:extLst>
            </c:dLbl>
            <c:dLbl>
              <c:idx val="2"/>
              <c:layout>
                <c:manualLayout>
                  <c:x val="-4.1625617588018733E-3"/>
                  <c:y val="-1.5582446493475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50-4376-B683-CE4E392AF437}"/>
                </c:ext>
              </c:extLst>
            </c:dLbl>
            <c:dLbl>
              <c:idx val="3"/>
              <c:layout>
                <c:manualLayout>
                  <c:x val="-1.3848045570032815E-3"/>
                  <c:y val="-5.24687501948242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50-4376-B683-CE4E392AF437}"/>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Sheet1!$D$57:$D$60</c:f>
              <c:strCache>
                <c:ptCount val="4"/>
                <c:pt idx="0">
                  <c:v>Jawaban Benar</c:v>
                </c:pt>
                <c:pt idx="1">
                  <c:v>Jawaban Sebagian Benar</c:v>
                </c:pt>
                <c:pt idx="2">
                  <c:v>Jawaban Salah</c:v>
                </c:pt>
                <c:pt idx="3">
                  <c:v>Jawaban Kosong</c:v>
                </c:pt>
              </c:strCache>
            </c:strRef>
          </c:cat>
          <c:val>
            <c:numRef>
              <c:f>Sheet1!$E$57:$E$60</c:f>
              <c:numCache>
                <c:formatCode>0.00</c:formatCode>
                <c:ptCount val="4"/>
                <c:pt idx="0">
                  <c:v>23.050556983718899</c:v>
                </c:pt>
                <c:pt idx="1">
                  <c:v>27.849185946872321</c:v>
                </c:pt>
                <c:pt idx="2">
                  <c:v>18.594687232219364</c:v>
                </c:pt>
                <c:pt idx="3">
                  <c:v>30.505569837189373</c:v>
                </c:pt>
              </c:numCache>
            </c:numRef>
          </c:val>
          <c:extLst>
            <c:ext xmlns:c16="http://schemas.microsoft.com/office/drawing/2014/chart" uri="{C3380CC4-5D6E-409C-BE32-E72D297353CC}">
              <c16:uniqueId val="{00000004-ED50-4376-B683-CE4E392AF437}"/>
            </c:ext>
          </c:extLst>
        </c:ser>
        <c:dLbls>
          <c:dLblPos val="ctr"/>
          <c:showLegendKey val="0"/>
          <c:showVal val="1"/>
          <c:showCatName val="0"/>
          <c:showSerName val="0"/>
          <c:showPercent val="0"/>
          <c:showBubbleSize val="0"/>
        </c:dLbls>
        <c:gapWidth val="150"/>
        <c:axId val="459404648"/>
        <c:axId val="459409896"/>
      </c:barChart>
      <c:catAx>
        <c:axId val="4594046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0" cap="none"/>
                  <a:t>Jenis Jawaban Siswa</a:t>
                </a:r>
              </a:p>
            </c:rich>
          </c:tx>
          <c:layout>
            <c:manualLayout>
              <c:xMode val="edge"/>
              <c:yMode val="edge"/>
              <c:x val="0.43094015748031494"/>
              <c:y val="0.92798088410991642"/>
            </c:manualLayout>
          </c:layout>
          <c:overlay val="0"/>
          <c:spPr>
            <a:noFill/>
            <a:ln>
              <a:noFill/>
            </a:ln>
            <a:effectLst/>
          </c:spPr>
          <c:txPr>
            <a:bodyPr rot="0" spcFirstLastPara="1" vertOverflow="ellipsis" vert="horz" wrap="square" anchor="ctr" anchorCtr="1"/>
            <a:lstStyle/>
            <a:p>
              <a:pPr>
                <a:defRPr sz="105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9409896"/>
        <c:crosses val="autoZero"/>
        <c:auto val="1"/>
        <c:lblAlgn val="ctr"/>
        <c:lblOffset val="100"/>
        <c:noMultiLvlLbl val="0"/>
      </c:catAx>
      <c:valAx>
        <c:axId val="459409896"/>
        <c:scaling>
          <c:orientation val="minMax"/>
        </c:scaling>
        <c:delete val="0"/>
        <c:axPos val="l"/>
        <c:title>
          <c:tx>
            <c:rich>
              <a:bodyPr rot="-54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b="0" cap="none"/>
                  <a:t>Persentase (%)</a:t>
                </a:r>
              </a:p>
            </c:rich>
          </c:tx>
          <c:layout>
            <c:manualLayout>
              <c:xMode val="edge"/>
              <c:yMode val="edge"/>
              <c:x val="1.4202952755905506E-2"/>
              <c:y val="0.25600015051881958"/>
            </c:manualLayout>
          </c:layout>
          <c:overlay val="0"/>
          <c:spPr>
            <a:noFill/>
            <a:ln>
              <a:noFill/>
            </a:ln>
            <a:effectLst/>
          </c:spPr>
          <c:txPr>
            <a:bodyPr rot="-54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9404648"/>
        <c:crosses val="autoZero"/>
        <c:crossBetween val="between"/>
      </c:valAx>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67577088421455"/>
          <c:y val="4.9052396878483832E-2"/>
          <c:w val="0.79169184185602792"/>
          <c:h val="0.72095890090889991"/>
        </c:manualLayout>
      </c:layout>
      <c:barChart>
        <c:barDir val="col"/>
        <c:grouping val="clustered"/>
        <c:varyColors val="0"/>
        <c:ser>
          <c:idx val="0"/>
          <c:order val="0"/>
          <c:tx>
            <c:strRef>
              <c:f>Sheet1!$E$25</c:f>
              <c:strCache>
                <c:ptCount val="1"/>
                <c:pt idx="0">
                  <c:v>Persentase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Sheet1!$D$26:$D$30</c:f>
              <c:strCache>
                <c:ptCount val="5"/>
                <c:pt idx="0">
                  <c:v>Sangat Tinggi</c:v>
                </c:pt>
                <c:pt idx="1">
                  <c:v>Tinggi</c:v>
                </c:pt>
                <c:pt idx="2">
                  <c:v>Sedang</c:v>
                </c:pt>
                <c:pt idx="3">
                  <c:v>Rendah</c:v>
                </c:pt>
                <c:pt idx="4">
                  <c:v>Sangat Rendah</c:v>
                </c:pt>
              </c:strCache>
            </c:strRef>
          </c:cat>
          <c:val>
            <c:numRef>
              <c:f>Sheet1!$E$26:$E$30</c:f>
              <c:numCache>
                <c:formatCode>0.0</c:formatCode>
                <c:ptCount val="5"/>
                <c:pt idx="0">
                  <c:v>3.0848329048843186</c:v>
                </c:pt>
                <c:pt idx="1">
                  <c:v>6.1696658097686372</c:v>
                </c:pt>
                <c:pt idx="2">
                  <c:v>26.992287917737791</c:v>
                </c:pt>
                <c:pt idx="3">
                  <c:v>33.161953727506429</c:v>
                </c:pt>
                <c:pt idx="4">
                  <c:v>30.591259640102827</c:v>
                </c:pt>
              </c:numCache>
            </c:numRef>
          </c:val>
          <c:extLst>
            <c:ext xmlns:c16="http://schemas.microsoft.com/office/drawing/2014/chart" uri="{C3380CC4-5D6E-409C-BE32-E72D297353CC}">
              <c16:uniqueId val="{00000000-4FE6-4C9D-9BA2-973B95C9C344}"/>
            </c:ext>
          </c:extLst>
        </c:ser>
        <c:dLbls>
          <c:showLegendKey val="0"/>
          <c:showVal val="1"/>
          <c:showCatName val="0"/>
          <c:showSerName val="0"/>
          <c:showPercent val="0"/>
          <c:showBubbleSize val="0"/>
        </c:dLbls>
        <c:gapWidth val="199"/>
        <c:axId val="459465984"/>
        <c:axId val="459459424"/>
      </c:barChart>
      <c:catAx>
        <c:axId val="459465984"/>
        <c:scaling>
          <c:orientation val="minMax"/>
        </c:scaling>
        <c:delete val="0"/>
        <c:axPos val="b"/>
        <c:title>
          <c:tx>
            <c:rich>
              <a:bodyPr rot="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t>Kategori Kemampuan Pemecahan Masalah</a:t>
                </a:r>
              </a:p>
            </c:rich>
          </c:tx>
          <c:layout>
            <c:manualLayout>
              <c:xMode val="edge"/>
              <c:yMode val="edge"/>
              <c:x val="0.32061475195319639"/>
              <c:y val="0.90616705728446578"/>
            </c:manualLayout>
          </c:layout>
          <c:overlay val="0"/>
          <c:spPr>
            <a:noFill/>
            <a:ln>
              <a:noFill/>
            </a:ln>
            <a:effectLst/>
          </c:spPr>
          <c:txPr>
            <a:bodyPr rot="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9459424"/>
        <c:crosses val="autoZero"/>
        <c:auto val="1"/>
        <c:lblAlgn val="ctr"/>
        <c:lblOffset val="100"/>
        <c:noMultiLvlLbl val="0"/>
      </c:catAx>
      <c:valAx>
        <c:axId val="4594594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t>Persentase (%)</a:t>
                </a:r>
              </a:p>
            </c:rich>
          </c:tx>
          <c:layout>
            <c:manualLayout>
              <c:xMode val="edge"/>
              <c:yMode val="edge"/>
              <c:x val="2.4095890559773094E-2"/>
              <c:y val="0.31450984057259906"/>
            </c:manualLayout>
          </c:layout>
          <c:overlay val="0"/>
          <c:spPr>
            <a:noFill/>
            <a:ln>
              <a:noFill/>
            </a:ln>
            <a:effectLst/>
          </c:spPr>
          <c:txPr>
            <a:bodyPr rot="-54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946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6128833005006"/>
          <c:y val="4.7902191139845542E-2"/>
          <c:w val="0.8144614161537157"/>
          <c:h val="0.65995492140722245"/>
        </c:manualLayout>
      </c:layout>
      <c:barChart>
        <c:barDir val="col"/>
        <c:grouping val="clustered"/>
        <c:varyColors val="0"/>
        <c:ser>
          <c:idx val="0"/>
          <c:order val="0"/>
          <c:spPr>
            <a:solidFill>
              <a:schemeClr val="accent1"/>
            </a:solidFill>
            <a:ln>
              <a:noFill/>
            </a:ln>
            <a:effectLst/>
          </c:spPr>
          <c:invertIfNegative val="0"/>
          <c:dLbls>
            <c:dLbl>
              <c:idx val="0"/>
              <c:layout>
                <c:manualLayout>
                  <c:x val="-1.881467544684854E-2"/>
                  <c:y val="-4.8707592106542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7B-42F0-9B26-92C2F2B9269C}"/>
                </c:ext>
              </c:extLst>
            </c:dLbl>
            <c:dLbl>
              <c:idx val="1"/>
              <c:layout>
                <c:manualLayout>
                  <c:x val="-4.7036688617121351E-3"/>
                  <c:y val="-5.4880431612715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7B-42F0-9B26-92C2F2B9269C}"/>
                </c:ext>
              </c:extLst>
            </c:dLbl>
            <c:dLbl>
              <c:idx val="2"/>
              <c:layout>
                <c:manualLayout>
                  <c:x val="-8.6232932961189039E-17"/>
                  <c:y val="-7.2227811801302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7B-42F0-9B26-92C2F2B9269C}"/>
                </c:ext>
              </c:extLst>
            </c:dLbl>
            <c:dLbl>
              <c:idx val="3"/>
              <c:layout>
                <c:manualLayout>
                  <c:x val="-1.6751727764979518E-3"/>
                  <c:y val="-8.28351317196461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7B-42F0-9B26-92C2F2B9269C}"/>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Sheet1!$D$62:$D$65</c:f>
              <c:strCache>
                <c:ptCount val="4"/>
                <c:pt idx="0">
                  <c:v>Jawaban Benar</c:v>
                </c:pt>
                <c:pt idx="1">
                  <c:v>Jawaban Sebagian Benar</c:v>
                </c:pt>
                <c:pt idx="2">
                  <c:v>Jawaban Salah</c:v>
                </c:pt>
                <c:pt idx="3">
                  <c:v>Jawaban Kosong</c:v>
                </c:pt>
              </c:strCache>
            </c:strRef>
          </c:cat>
          <c:val>
            <c:numRef>
              <c:f>Sheet1!$E$62:$E$65</c:f>
              <c:numCache>
                <c:formatCode>0.00</c:formatCode>
                <c:ptCount val="4"/>
                <c:pt idx="0">
                  <c:v>13.967437874892887</c:v>
                </c:pt>
                <c:pt idx="1">
                  <c:v>20.736932305055699</c:v>
                </c:pt>
                <c:pt idx="2">
                  <c:v>24.164524421593832</c:v>
                </c:pt>
                <c:pt idx="3">
                  <c:v>41.131105398457585</c:v>
                </c:pt>
              </c:numCache>
            </c:numRef>
          </c:val>
          <c:extLst>
            <c:ext xmlns:c16="http://schemas.microsoft.com/office/drawing/2014/chart" uri="{C3380CC4-5D6E-409C-BE32-E72D297353CC}">
              <c16:uniqueId val="{00000004-5B7B-42F0-9B26-92C2F2B9269C}"/>
            </c:ext>
          </c:extLst>
        </c:ser>
        <c:dLbls>
          <c:dLblPos val="ctr"/>
          <c:showLegendKey val="0"/>
          <c:showVal val="1"/>
          <c:showCatName val="0"/>
          <c:showSerName val="0"/>
          <c:showPercent val="0"/>
          <c:showBubbleSize val="0"/>
        </c:dLbls>
        <c:gapWidth val="150"/>
        <c:axId val="511050440"/>
        <c:axId val="511051752"/>
      </c:barChart>
      <c:catAx>
        <c:axId val="5110504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t>Jenis Jawaban Siswa</a:t>
                </a:r>
              </a:p>
            </c:rich>
          </c:tx>
          <c:layout>
            <c:manualLayout>
              <c:xMode val="edge"/>
              <c:yMode val="edge"/>
              <c:x val="0.3959804001451841"/>
              <c:y val="0.918032753892984"/>
            </c:manualLayout>
          </c:layout>
          <c:overlay val="0"/>
          <c:spPr>
            <a:noFill/>
            <a:ln>
              <a:noFill/>
            </a:ln>
            <a:effectLst/>
          </c:spPr>
          <c:txPr>
            <a:bodyPr rot="0" spcFirstLastPara="1" vertOverflow="ellipsis" vert="horz" wrap="square" anchor="ctr" anchorCtr="1"/>
            <a:lstStyle/>
            <a:p>
              <a:pPr>
                <a:defRPr sz="105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511051752"/>
        <c:crosses val="autoZero"/>
        <c:auto val="1"/>
        <c:lblAlgn val="ctr"/>
        <c:lblOffset val="100"/>
        <c:noMultiLvlLbl val="0"/>
      </c:catAx>
      <c:valAx>
        <c:axId val="511051752"/>
        <c:scaling>
          <c:orientation val="minMax"/>
        </c:scaling>
        <c:delete val="0"/>
        <c:axPos val="l"/>
        <c:title>
          <c:tx>
            <c:rich>
              <a:bodyPr rot="-5400000" spcFirstLastPara="1" vertOverflow="ellipsis" vert="horz" wrap="square" anchor="ctr" anchorCtr="1"/>
              <a:lstStyle/>
              <a:p>
                <a:pPr>
                  <a:defRPr sz="105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t>Persentase (%)</a:t>
                </a:r>
              </a:p>
            </c:rich>
          </c:tx>
          <c:layout>
            <c:manualLayout>
              <c:xMode val="edge"/>
              <c:yMode val="edge"/>
              <c:x val="1.8671023583076624E-2"/>
              <c:y val="0.1715655083918104"/>
            </c:manualLayout>
          </c:layout>
          <c:overlay val="0"/>
          <c:spPr>
            <a:noFill/>
            <a:ln>
              <a:noFill/>
            </a:ln>
            <a:effectLst/>
          </c:spPr>
          <c:txPr>
            <a:bodyPr rot="-5400000" spcFirstLastPara="1" vertOverflow="ellipsis" vert="horz" wrap="square" anchor="ctr" anchorCtr="1"/>
            <a:lstStyle/>
            <a:p>
              <a:pPr>
                <a:defRPr sz="105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511050440"/>
        <c:crosses val="autoZero"/>
        <c:crossBetween val="between"/>
      </c:valAx>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09485395744495"/>
          <c:y val="8.306919583642014E-2"/>
          <c:w val="0.83129419077723798"/>
          <c:h val="0.65791675591337195"/>
        </c:manualLayout>
      </c:layout>
      <c:barChart>
        <c:barDir val="col"/>
        <c:grouping val="clustered"/>
        <c:varyColors val="0"/>
        <c:ser>
          <c:idx val="0"/>
          <c:order val="0"/>
          <c:tx>
            <c:strRef>
              <c:f>Sheet1!$E$32</c:f>
              <c:strCache>
                <c:ptCount val="1"/>
                <c:pt idx="0">
                  <c:v>Merencanakan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Sheet1!$D$33:$D$37</c:f>
              <c:strCache>
                <c:ptCount val="5"/>
                <c:pt idx="0">
                  <c:v>Sangat Tinggi</c:v>
                </c:pt>
                <c:pt idx="1">
                  <c:v>Tinggi</c:v>
                </c:pt>
                <c:pt idx="2">
                  <c:v>Sedang</c:v>
                </c:pt>
                <c:pt idx="3">
                  <c:v>Rendah</c:v>
                </c:pt>
                <c:pt idx="4">
                  <c:v>Sangat Rendah</c:v>
                </c:pt>
              </c:strCache>
            </c:strRef>
          </c:cat>
          <c:val>
            <c:numRef>
              <c:f>Sheet1!$E$33:$E$37</c:f>
              <c:numCache>
                <c:formatCode>0.0</c:formatCode>
                <c:ptCount val="5"/>
                <c:pt idx="0">
                  <c:v>6.6838046272493576</c:v>
                </c:pt>
                <c:pt idx="1">
                  <c:v>7.969151670951157</c:v>
                </c:pt>
                <c:pt idx="2">
                  <c:v>10.539845758354756</c:v>
                </c:pt>
                <c:pt idx="3">
                  <c:v>10.025706940874036</c:v>
                </c:pt>
                <c:pt idx="4">
                  <c:v>64.781491002570689</c:v>
                </c:pt>
              </c:numCache>
            </c:numRef>
          </c:val>
          <c:extLst>
            <c:ext xmlns:c16="http://schemas.microsoft.com/office/drawing/2014/chart" uri="{C3380CC4-5D6E-409C-BE32-E72D297353CC}">
              <c16:uniqueId val="{00000000-FCF6-4195-A463-623561499F6A}"/>
            </c:ext>
          </c:extLst>
        </c:ser>
        <c:dLbls>
          <c:showLegendKey val="0"/>
          <c:showVal val="1"/>
          <c:showCatName val="0"/>
          <c:showSerName val="0"/>
          <c:showPercent val="0"/>
          <c:showBubbleSize val="0"/>
        </c:dLbls>
        <c:gapWidth val="199"/>
        <c:axId val="459415472"/>
        <c:axId val="459418752"/>
      </c:barChart>
      <c:catAx>
        <c:axId val="459415472"/>
        <c:scaling>
          <c:orientation val="minMax"/>
        </c:scaling>
        <c:delete val="0"/>
        <c:axPos val="b"/>
        <c:title>
          <c:tx>
            <c:rich>
              <a:bodyPr rot="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t>Kategori Kemampuan Pemecahan Masalah</a:t>
                </a:r>
              </a:p>
            </c:rich>
          </c:tx>
          <c:layout>
            <c:manualLayout>
              <c:xMode val="edge"/>
              <c:yMode val="edge"/>
              <c:x val="0.31650745078365389"/>
              <c:y val="0.90578299000371398"/>
            </c:manualLayout>
          </c:layout>
          <c:overlay val="0"/>
          <c:spPr>
            <a:noFill/>
            <a:ln>
              <a:noFill/>
            </a:ln>
            <a:effectLst/>
          </c:spPr>
          <c:txPr>
            <a:bodyPr rot="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9418752"/>
        <c:crosses val="autoZero"/>
        <c:auto val="1"/>
        <c:lblAlgn val="ctr"/>
        <c:lblOffset val="100"/>
        <c:noMultiLvlLbl val="0"/>
      </c:catAx>
      <c:valAx>
        <c:axId val="459418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US" cap="none"/>
                  <a:t>Persentase (%)</a:t>
                </a:r>
              </a:p>
            </c:rich>
          </c:tx>
          <c:layout>
            <c:manualLayout>
              <c:xMode val="edge"/>
              <c:yMode val="edge"/>
              <c:x val="1.8343988255434308E-2"/>
              <c:y val="0.19324803640872568"/>
            </c:manualLayout>
          </c:layout>
          <c:overlay val="0"/>
          <c:spPr>
            <a:noFill/>
            <a:ln>
              <a:noFill/>
            </a:ln>
            <a:effectLst/>
          </c:spPr>
          <c:txPr>
            <a:bodyPr rot="-54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9415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939810049119"/>
          <c:y val="6.4199302673372718E-2"/>
          <c:w val="0.84963875051878757"/>
          <c:h val="0.67908408000724052"/>
        </c:manualLayout>
      </c:layout>
      <c:barChart>
        <c:barDir val="col"/>
        <c:grouping val="clustered"/>
        <c:varyColors val="0"/>
        <c:ser>
          <c:idx val="0"/>
          <c:order val="0"/>
          <c:spPr>
            <a:solidFill>
              <a:schemeClr val="accent1"/>
            </a:solidFill>
            <a:ln>
              <a:noFill/>
            </a:ln>
            <a:effectLst/>
          </c:spPr>
          <c:invertIfNegative val="0"/>
          <c:dLbls>
            <c:dLbl>
              <c:idx val="0"/>
              <c:layout>
                <c:manualLayout>
                  <c:x val="-5.5015074931702998E-3"/>
                  <c:y val="-2.7031103870636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6A-424F-9A8C-0177F33FCE70}"/>
                </c:ext>
              </c:extLst>
            </c:dLbl>
            <c:dLbl>
              <c:idx val="1"/>
              <c:layout>
                <c:manualLayout>
                  <c:x val="3.396120672637489E-3"/>
                  <c:y val="-7.5714673596834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6A-424F-9A8C-0177F33FCE70}"/>
                </c:ext>
              </c:extLst>
            </c:dLbl>
            <c:dLbl>
              <c:idx val="2"/>
              <c:layout>
                <c:manualLayout>
                  <c:x val="1.6036918245050037E-3"/>
                  <c:y val="-3.3564905949256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6A-424F-9A8C-0177F33FCE70}"/>
                </c:ext>
              </c:extLst>
            </c:dLbl>
            <c:dLbl>
              <c:idx val="3"/>
              <c:layout>
                <c:manualLayout>
                  <c:x val="-6.9518003570343927E-3"/>
                  <c:y val="-1.157398293963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6A-424F-9A8C-0177F33FCE7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Sheet1!$D$67:$D$70</c:f>
              <c:strCache>
                <c:ptCount val="4"/>
                <c:pt idx="0">
                  <c:v>Jawaban Benar</c:v>
                </c:pt>
                <c:pt idx="1">
                  <c:v>Jawaban Sebagian Benar</c:v>
                </c:pt>
                <c:pt idx="2">
                  <c:v>Jawaban Salah</c:v>
                </c:pt>
                <c:pt idx="3">
                  <c:v>Jawaban Kosong</c:v>
                </c:pt>
              </c:strCache>
            </c:strRef>
          </c:cat>
          <c:val>
            <c:numRef>
              <c:f>Sheet1!$E$67:$E$70</c:f>
              <c:numCache>
                <c:formatCode>0.00</c:formatCode>
                <c:ptCount val="4"/>
                <c:pt idx="0">
                  <c:v>38.64610111396744</c:v>
                </c:pt>
                <c:pt idx="1">
                  <c:v>21.936589545844043</c:v>
                </c:pt>
                <c:pt idx="2">
                  <c:v>27.249357326478147</c:v>
                </c:pt>
                <c:pt idx="3">
                  <c:v>12.167952013710368</c:v>
                </c:pt>
              </c:numCache>
            </c:numRef>
          </c:val>
          <c:extLst>
            <c:ext xmlns:c16="http://schemas.microsoft.com/office/drawing/2014/chart" uri="{C3380CC4-5D6E-409C-BE32-E72D297353CC}">
              <c16:uniqueId val="{00000004-546A-424F-9A8C-0177F33FCE70}"/>
            </c:ext>
          </c:extLst>
        </c:ser>
        <c:dLbls>
          <c:dLblPos val="ctr"/>
          <c:showLegendKey val="0"/>
          <c:showVal val="1"/>
          <c:showCatName val="0"/>
          <c:showSerName val="0"/>
          <c:showPercent val="0"/>
          <c:showBubbleSize val="0"/>
        </c:dLbls>
        <c:gapWidth val="150"/>
        <c:axId val="511219024"/>
        <c:axId val="511219352"/>
      </c:barChart>
      <c:catAx>
        <c:axId val="51121902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Jenis Jawaban Siswa</a:t>
                </a:r>
              </a:p>
            </c:rich>
          </c:tx>
          <c:layout>
            <c:manualLayout>
              <c:xMode val="edge"/>
              <c:yMode val="edge"/>
              <c:x val="0.42687083706073981"/>
              <c:y val="0.914367600601648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511219352"/>
        <c:crosses val="autoZero"/>
        <c:auto val="1"/>
        <c:lblAlgn val="ctr"/>
        <c:lblOffset val="100"/>
        <c:noMultiLvlLbl val="0"/>
      </c:catAx>
      <c:valAx>
        <c:axId val="511219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Persentase (%)</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51121902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56337642627036"/>
          <c:y val="7.2688309652594221E-2"/>
          <c:w val="0.84690255917688628"/>
          <c:h val="0.6924706200653199"/>
        </c:manualLayout>
      </c:layout>
      <c:barChart>
        <c:barDir val="col"/>
        <c:grouping val="clustered"/>
        <c:varyColors val="0"/>
        <c:ser>
          <c:idx val="0"/>
          <c:order val="0"/>
          <c:tx>
            <c:strRef>
              <c:f>Sheet1!$E$39</c:f>
              <c:strCache>
                <c:ptCount val="1"/>
                <c:pt idx="0">
                  <c:v>Melaksanakan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Sheet1!$D$40:$D$44</c:f>
              <c:strCache>
                <c:ptCount val="5"/>
                <c:pt idx="0">
                  <c:v>Sangat Tinggi</c:v>
                </c:pt>
                <c:pt idx="1">
                  <c:v>Tinggi</c:v>
                </c:pt>
                <c:pt idx="2">
                  <c:v>Sedang</c:v>
                </c:pt>
                <c:pt idx="3">
                  <c:v>Rendah</c:v>
                </c:pt>
                <c:pt idx="4">
                  <c:v>Sangat Rendah</c:v>
                </c:pt>
              </c:strCache>
            </c:strRef>
          </c:cat>
          <c:val>
            <c:numRef>
              <c:f>Sheet1!$E$40:$E$44</c:f>
              <c:numCache>
                <c:formatCode>0.0</c:formatCode>
                <c:ptCount val="5"/>
                <c:pt idx="0">
                  <c:v>23.907455012853472</c:v>
                </c:pt>
                <c:pt idx="1">
                  <c:v>15.167095115681233</c:v>
                </c:pt>
                <c:pt idx="2">
                  <c:v>17.994858611825194</c:v>
                </c:pt>
                <c:pt idx="3">
                  <c:v>16.966580976863753</c:v>
                </c:pt>
                <c:pt idx="4">
                  <c:v>25.96401028277635</c:v>
                </c:pt>
              </c:numCache>
            </c:numRef>
          </c:val>
          <c:extLst>
            <c:ext xmlns:c16="http://schemas.microsoft.com/office/drawing/2014/chart" uri="{C3380CC4-5D6E-409C-BE32-E72D297353CC}">
              <c16:uniqueId val="{00000000-3F0D-4EC4-B4CA-2ECD46A511F2}"/>
            </c:ext>
          </c:extLst>
        </c:ser>
        <c:dLbls>
          <c:showLegendKey val="0"/>
          <c:showVal val="1"/>
          <c:showCatName val="0"/>
          <c:showSerName val="0"/>
          <c:showPercent val="0"/>
          <c:showBubbleSize val="0"/>
        </c:dLbls>
        <c:gapWidth val="219"/>
        <c:overlap val="-27"/>
        <c:axId val="454071184"/>
        <c:axId val="454072496"/>
      </c:barChart>
      <c:catAx>
        <c:axId val="454071184"/>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a:t>Kategori Kemampuan Pemecahan Masalah</a:t>
                </a:r>
              </a:p>
            </c:rich>
          </c:tx>
          <c:layout>
            <c:manualLayout>
              <c:xMode val="edge"/>
              <c:yMode val="edge"/>
              <c:x val="0.31417371541906264"/>
              <c:y val="0.8945521774326887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4072496"/>
        <c:crosses val="autoZero"/>
        <c:auto val="1"/>
        <c:lblAlgn val="ctr"/>
        <c:lblOffset val="100"/>
        <c:noMultiLvlLbl val="0"/>
      </c:catAx>
      <c:valAx>
        <c:axId val="454072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a:t>Persentase (%)</a:t>
                </a:r>
              </a:p>
            </c:rich>
          </c:tx>
          <c:layout>
            <c:manualLayout>
              <c:xMode val="edge"/>
              <c:yMode val="edge"/>
              <c:x val="4.7036688617121351E-3"/>
              <c:y val="0.1853411268376729"/>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407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58346742090306"/>
          <c:y val="0.11450233567965576"/>
          <c:w val="0.83628542495180225"/>
          <c:h val="0.59177477269489798"/>
        </c:manualLayout>
      </c:layout>
      <c:barChart>
        <c:barDir val="col"/>
        <c:grouping val="clustered"/>
        <c:varyColors val="0"/>
        <c:ser>
          <c:idx val="0"/>
          <c:order val="0"/>
          <c:spPr>
            <a:solidFill>
              <a:schemeClr val="accent1"/>
            </a:solidFill>
            <a:ln>
              <a:noFill/>
            </a:ln>
            <a:effectLst/>
          </c:spPr>
          <c:invertIfNegative val="0"/>
          <c:dLbls>
            <c:dLbl>
              <c:idx val="0"/>
              <c:layout>
                <c:manualLayout>
                  <c:x val="4.7036688617121351E-3"/>
                  <c:y val="-2.01791532090660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DB-4C6D-9833-26487E1C4F01}"/>
                </c:ext>
              </c:extLst>
            </c:dLbl>
            <c:dLbl>
              <c:idx val="1"/>
              <c:layout>
                <c:manualLayout>
                  <c:x val="-9.4073377234242701E-3"/>
                  <c:y val="-2.32150471807646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DB-4C6D-9833-26487E1C4F01}"/>
                </c:ext>
              </c:extLst>
            </c:dLbl>
            <c:dLbl>
              <c:idx val="2"/>
              <c:layout>
                <c:manualLayout>
                  <c:x val="-4.7036688617121351E-3"/>
                  <c:y val="-2.24795761119672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DB-4C6D-9833-26487E1C4F01}"/>
                </c:ext>
              </c:extLst>
            </c:dLbl>
            <c:dLbl>
              <c:idx val="3"/>
              <c:layout>
                <c:manualLayout>
                  <c:x val="-1.7246586592237808E-16"/>
                  <c:y val="-1.72094037843124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DB-4C6D-9833-26487E1C4F01}"/>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Sheet1!$D$72:$D$75</c:f>
              <c:strCache>
                <c:ptCount val="4"/>
                <c:pt idx="0">
                  <c:v>Jawaban Benar</c:v>
                </c:pt>
                <c:pt idx="1">
                  <c:v>Jawaban Sebagian Benar</c:v>
                </c:pt>
                <c:pt idx="2">
                  <c:v>Jawaban Salah</c:v>
                </c:pt>
                <c:pt idx="3">
                  <c:v>Jawaban Kosong</c:v>
                </c:pt>
              </c:strCache>
            </c:strRef>
          </c:cat>
          <c:val>
            <c:numRef>
              <c:f>Sheet1!$E$72:$E$75</c:f>
              <c:numCache>
                <c:formatCode>0.00</c:formatCode>
                <c:ptCount val="4"/>
                <c:pt idx="0">
                  <c:v>21.422450728363327</c:v>
                </c:pt>
                <c:pt idx="1">
                  <c:v>5.8269065981148245</c:v>
                </c:pt>
                <c:pt idx="2">
                  <c:v>36.246786632390744</c:v>
                </c:pt>
                <c:pt idx="3">
                  <c:v>36.503856041131108</c:v>
                </c:pt>
              </c:numCache>
            </c:numRef>
          </c:val>
          <c:extLst>
            <c:ext xmlns:c16="http://schemas.microsoft.com/office/drawing/2014/chart" uri="{C3380CC4-5D6E-409C-BE32-E72D297353CC}">
              <c16:uniqueId val="{00000004-94DB-4C6D-9833-26487E1C4F01}"/>
            </c:ext>
          </c:extLst>
        </c:ser>
        <c:dLbls>
          <c:dLblPos val="ctr"/>
          <c:showLegendKey val="0"/>
          <c:showVal val="1"/>
          <c:showCatName val="0"/>
          <c:showSerName val="0"/>
          <c:showPercent val="0"/>
          <c:showBubbleSize val="0"/>
        </c:dLbls>
        <c:gapWidth val="150"/>
        <c:axId val="459410224"/>
        <c:axId val="459405632"/>
      </c:barChart>
      <c:catAx>
        <c:axId val="45941022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Jenis Jawaban Siswa</a:t>
                </a:r>
              </a:p>
            </c:rich>
          </c:tx>
          <c:layout>
            <c:manualLayout>
              <c:xMode val="edge"/>
              <c:yMode val="edge"/>
              <c:x val="0.35797660758068461"/>
              <c:y val="0.9279049770253250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9405632"/>
        <c:crosses val="autoZero"/>
        <c:auto val="1"/>
        <c:lblAlgn val="ctr"/>
        <c:lblOffset val="100"/>
        <c:noMultiLvlLbl val="0"/>
      </c:catAx>
      <c:valAx>
        <c:axId val="459405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Persentase (%)</a:t>
                </a:r>
              </a:p>
            </c:rich>
          </c:tx>
          <c:layout>
            <c:manualLayout>
              <c:xMode val="edge"/>
              <c:yMode val="edge"/>
              <c:x val="9.4073377234242701E-3"/>
              <c:y val="0.1986500883100068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5941022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8EF2-A9E4-4D91-BF38-3AB23D03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TemplateJRPM2017</Template>
  <TotalTime>351</TotalTime>
  <Pages>15</Pages>
  <Words>6308</Words>
  <Characters>35961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Ayu Arfiana</dc:creator>
  <cp:lastModifiedBy>Ayu Arfiana</cp:lastModifiedBy>
  <cp:revision>10</cp:revision>
  <cp:lastPrinted>2017-09-15T05:55:00Z</cp:lastPrinted>
  <dcterms:created xsi:type="dcterms:W3CDTF">2017-09-14T14:28:00Z</dcterms:created>
  <dcterms:modified xsi:type="dcterms:W3CDTF">2017-09-18T03:05:00Z</dcterms:modified>
</cp:coreProperties>
</file>