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A376B" w14:textId="7E097D6B" w:rsidR="00715BD0" w:rsidRDefault="00295BD9" w:rsidP="00775070">
      <w:pPr>
        <w:ind w:right="-1"/>
        <w:jc w:val="center"/>
        <w:rPr>
          <w:b/>
          <w:bCs/>
        </w:rPr>
      </w:pPr>
      <w:r w:rsidRPr="00295BD9">
        <w:rPr>
          <w:b/>
          <w:bCs/>
        </w:rPr>
        <w:t>Assessing the needs for Javanese learning for speakers of other languages</w:t>
      </w:r>
    </w:p>
    <w:p w14:paraId="4D1D79B7" w14:textId="77777777" w:rsidR="00295BD9" w:rsidRPr="00D05F06" w:rsidRDefault="00295BD9" w:rsidP="00775070">
      <w:pPr>
        <w:ind w:right="-1"/>
        <w:jc w:val="center"/>
        <w:rPr>
          <w:b/>
          <w:sz w:val="22"/>
          <w:szCs w:val="22"/>
          <w:lang w:val="en"/>
        </w:rPr>
      </w:pPr>
    </w:p>
    <w:p w14:paraId="7C3A3C09" w14:textId="77777777" w:rsidR="00AC79BA" w:rsidRDefault="00295BD9" w:rsidP="00295BD9">
      <w:pPr>
        <w:tabs>
          <w:tab w:val="center" w:pos="4536"/>
          <w:tab w:val="right" w:pos="9072"/>
        </w:tabs>
        <w:ind w:right="-1"/>
        <w:jc w:val="center"/>
        <w:rPr>
          <w:b/>
          <w:sz w:val="22"/>
          <w:szCs w:val="22"/>
          <w:lang w:val="en"/>
        </w:rPr>
      </w:pPr>
      <w:r>
        <w:rPr>
          <w:b/>
          <w:sz w:val="22"/>
          <w:szCs w:val="22"/>
          <w:lang w:val="en"/>
        </w:rPr>
        <w:t>Venny Indria Ekowati</w:t>
      </w:r>
      <w:r>
        <w:rPr>
          <w:b/>
          <w:sz w:val="22"/>
          <w:szCs w:val="22"/>
          <w:vertAlign w:val="superscript"/>
          <w:lang w:val="en"/>
        </w:rPr>
        <w:t>1</w:t>
      </w:r>
      <w:r>
        <w:rPr>
          <w:b/>
          <w:sz w:val="22"/>
          <w:szCs w:val="22"/>
          <w:lang w:val="en"/>
        </w:rPr>
        <w:t>*, Tri Sugiarto</w:t>
      </w:r>
      <w:r>
        <w:rPr>
          <w:b/>
          <w:sz w:val="22"/>
          <w:szCs w:val="22"/>
          <w:vertAlign w:val="superscript"/>
          <w:lang w:val="en"/>
        </w:rPr>
        <w:t>1</w:t>
      </w:r>
      <w:r>
        <w:rPr>
          <w:b/>
          <w:sz w:val="22"/>
          <w:szCs w:val="22"/>
          <w:lang w:val="en"/>
        </w:rPr>
        <w:t>, Nandyan Ayu Nooryastuti</w:t>
      </w:r>
      <w:r>
        <w:rPr>
          <w:b/>
          <w:sz w:val="22"/>
          <w:szCs w:val="22"/>
          <w:vertAlign w:val="superscript"/>
          <w:lang w:val="en"/>
        </w:rPr>
        <w:t>2</w:t>
      </w:r>
      <w:r>
        <w:rPr>
          <w:b/>
          <w:sz w:val="22"/>
          <w:szCs w:val="22"/>
          <w:lang w:val="en"/>
        </w:rPr>
        <w:t>, Endang Nurhayati</w:t>
      </w:r>
      <w:r>
        <w:rPr>
          <w:b/>
          <w:sz w:val="22"/>
          <w:szCs w:val="22"/>
          <w:vertAlign w:val="superscript"/>
          <w:lang w:val="en"/>
        </w:rPr>
        <w:t>1</w:t>
      </w:r>
      <w:r w:rsidR="00AC79BA">
        <w:rPr>
          <w:b/>
          <w:sz w:val="22"/>
          <w:szCs w:val="22"/>
          <w:lang w:val="en"/>
        </w:rPr>
        <w:t>,</w:t>
      </w:r>
    </w:p>
    <w:p w14:paraId="0719E25C" w14:textId="611E2B9D" w:rsidR="00715BD0" w:rsidRPr="00295BD9" w:rsidRDefault="00295BD9" w:rsidP="00295BD9">
      <w:pPr>
        <w:tabs>
          <w:tab w:val="center" w:pos="4536"/>
          <w:tab w:val="right" w:pos="9072"/>
        </w:tabs>
        <w:ind w:right="-1"/>
        <w:jc w:val="center"/>
        <w:rPr>
          <w:b/>
          <w:sz w:val="22"/>
          <w:szCs w:val="22"/>
          <w:vertAlign w:val="superscript"/>
          <w:lang w:val="en"/>
        </w:rPr>
      </w:pPr>
      <w:r>
        <w:rPr>
          <w:b/>
          <w:sz w:val="22"/>
          <w:szCs w:val="22"/>
          <w:lang w:val="en"/>
        </w:rPr>
        <w:t>Sri Hertanti Wulan</w:t>
      </w:r>
      <w:r>
        <w:rPr>
          <w:b/>
          <w:sz w:val="22"/>
          <w:szCs w:val="22"/>
          <w:vertAlign w:val="superscript"/>
          <w:lang w:val="en"/>
        </w:rPr>
        <w:t>1</w:t>
      </w:r>
    </w:p>
    <w:p w14:paraId="52DA618F" w14:textId="5CAC523B" w:rsidR="00295BD9" w:rsidRPr="00295BD9" w:rsidRDefault="00295BD9" w:rsidP="00295BD9">
      <w:pPr>
        <w:ind w:right="-1"/>
        <w:jc w:val="center"/>
        <w:rPr>
          <w:sz w:val="22"/>
          <w:szCs w:val="22"/>
          <w:lang w:val="en"/>
        </w:rPr>
      </w:pPr>
      <w:r w:rsidRPr="00295BD9">
        <w:rPr>
          <w:sz w:val="22"/>
          <w:szCs w:val="22"/>
          <w:vertAlign w:val="superscript"/>
          <w:lang w:val="en"/>
        </w:rPr>
        <w:t>1</w:t>
      </w:r>
      <w:r w:rsidRPr="00295BD9">
        <w:rPr>
          <w:sz w:val="22"/>
          <w:szCs w:val="22"/>
          <w:lang w:val="en"/>
        </w:rPr>
        <w:t>Universitas Negeri Yogyakarta, Indonesia</w:t>
      </w:r>
    </w:p>
    <w:p w14:paraId="777F4D50" w14:textId="34D31C27" w:rsidR="00295BD9" w:rsidRDefault="00295BD9" w:rsidP="00295BD9">
      <w:pPr>
        <w:ind w:right="-1"/>
        <w:jc w:val="center"/>
        <w:rPr>
          <w:sz w:val="22"/>
          <w:szCs w:val="22"/>
          <w:lang w:val="en"/>
        </w:rPr>
      </w:pPr>
      <w:r>
        <w:rPr>
          <w:sz w:val="22"/>
          <w:szCs w:val="22"/>
          <w:vertAlign w:val="superscript"/>
          <w:lang w:val="en"/>
        </w:rPr>
        <w:t>2</w:t>
      </w:r>
      <w:r w:rsidRPr="00295BD9">
        <w:rPr>
          <w:sz w:val="22"/>
          <w:szCs w:val="22"/>
          <w:lang w:val="en"/>
        </w:rPr>
        <w:t>Universitas Negeri Malang, Indonesia</w:t>
      </w:r>
    </w:p>
    <w:p w14:paraId="35A05DF4" w14:textId="13F42072" w:rsidR="001F474B" w:rsidRDefault="006F7167" w:rsidP="00B36390">
      <w:pPr>
        <w:ind w:right="-1"/>
        <w:jc w:val="center"/>
        <w:rPr>
          <w:sz w:val="22"/>
          <w:szCs w:val="22"/>
          <w:lang w:val="en"/>
        </w:rPr>
      </w:pPr>
      <w:r w:rsidRPr="00D05F06">
        <w:rPr>
          <w:sz w:val="22"/>
          <w:szCs w:val="22"/>
          <w:lang w:val="en"/>
        </w:rPr>
        <w:t>*Corresponding Author; Email:</w:t>
      </w:r>
      <w:r w:rsidRPr="00E05A4C">
        <w:rPr>
          <w:sz w:val="22"/>
          <w:szCs w:val="22"/>
          <w:lang w:val="en"/>
        </w:rPr>
        <w:t xml:space="preserve"> </w:t>
      </w:r>
      <w:hyperlink r:id="rId9" w:history="1">
        <w:r w:rsidR="00E05A4C" w:rsidRPr="00E05A4C">
          <w:rPr>
            <w:rStyle w:val="Hyperlink"/>
            <w:color w:val="auto"/>
            <w:sz w:val="22"/>
            <w:szCs w:val="22"/>
            <w:lang w:val="en"/>
          </w:rPr>
          <w:t>venny@uny.ac.id</w:t>
        </w:r>
      </w:hyperlink>
    </w:p>
    <w:p w14:paraId="115F15C9" w14:textId="77777777" w:rsidR="00E05A4C" w:rsidRPr="00D05F06" w:rsidRDefault="00E05A4C" w:rsidP="00B36390">
      <w:pPr>
        <w:ind w:right="-1"/>
        <w:jc w:val="center"/>
        <w:rPr>
          <w:bCs/>
        </w:rPr>
      </w:pPr>
    </w:p>
    <w:tbl>
      <w:tblPr>
        <w:tblStyle w:val="TableGrid"/>
        <w:tblW w:w="9072" w:type="dxa"/>
        <w:tblLook w:val="04A0" w:firstRow="1" w:lastRow="0" w:firstColumn="1" w:lastColumn="0" w:noHBand="0" w:noVBand="1"/>
      </w:tblPr>
      <w:tblGrid>
        <w:gridCol w:w="3544"/>
        <w:gridCol w:w="3252"/>
        <w:gridCol w:w="2276"/>
      </w:tblGrid>
      <w:tr w:rsidR="001F474B" w:rsidRPr="00D05F06" w14:paraId="316429C2" w14:textId="77777777" w:rsidTr="00562FA8">
        <w:trPr>
          <w:trHeight w:val="454"/>
        </w:trPr>
        <w:tc>
          <w:tcPr>
            <w:tcW w:w="9072" w:type="dxa"/>
            <w:gridSpan w:val="3"/>
            <w:tcBorders>
              <w:left w:val="nil"/>
              <w:bottom w:val="single" w:sz="4" w:space="0" w:color="auto"/>
              <w:right w:val="nil"/>
            </w:tcBorders>
            <w:vAlign w:val="center"/>
          </w:tcPr>
          <w:p w14:paraId="64411F8C" w14:textId="77777777" w:rsidR="001F474B" w:rsidRPr="00D05F06" w:rsidRDefault="006F7167" w:rsidP="004338B1">
            <w:pPr>
              <w:pStyle w:val="E-JOURNALAbstrakTitle"/>
              <w:spacing w:after="0"/>
              <w:rPr>
                <w:sz w:val="20"/>
                <w:lang w:val="en-US" w:eastAsia="id-ID"/>
              </w:rPr>
            </w:pPr>
            <w:r w:rsidRPr="00D05F06">
              <w:rPr>
                <w:sz w:val="20"/>
                <w:lang w:eastAsia="id-ID"/>
              </w:rPr>
              <w:t>ABSTRA</w:t>
            </w:r>
            <w:r w:rsidRPr="00D05F06">
              <w:rPr>
                <w:sz w:val="20"/>
                <w:lang w:val="en-US" w:eastAsia="id-ID"/>
              </w:rPr>
              <w:t>CT</w:t>
            </w:r>
          </w:p>
        </w:tc>
      </w:tr>
      <w:tr w:rsidR="001F474B" w:rsidRPr="00D05F06" w14:paraId="0DDF6CC4" w14:textId="77777777" w:rsidTr="006D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6"/>
        </w:trPr>
        <w:tc>
          <w:tcPr>
            <w:tcW w:w="9072" w:type="dxa"/>
            <w:gridSpan w:val="3"/>
            <w:shd w:val="clear" w:color="auto" w:fill="FFFFFF" w:themeFill="background1"/>
          </w:tcPr>
          <w:p w14:paraId="1D505640" w14:textId="74316D00" w:rsidR="00715BD0" w:rsidRDefault="004671BB" w:rsidP="004338B1">
            <w:pPr>
              <w:ind w:left="-108" w:right="-108"/>
              <w:jc w:val="both"/>
              <w:rPr>
                <w:rFonts w:eastAsia="Calibri"/>
                <w:sz w:val="20"/>
                <w:szCs w:val="20"/>
              </w:rPr>
            </w:pPr>
            <w:r w:rsidRPr="004671BB">
              <w:rPr>
                <w:rFonts w:eastAsia="Calibri"/>
                <w:sz w:val="20"/>
                <w:szCs w:val="20"/>
              </w:rPr>
              <w:t xml:space="preserve">Considering the demand for Javanese lessons and there was no standardized BPJA curriculum, this article began with conducting a need analysis, particularly on the needs analysis of Javanese learning for speakers of other languages. Applying the quantitative-descriptive method, this study used data gathered from the survey of 57 participants from 27 different countries. The questionnaire used to conduct the survey was validated through a pilot study with a Cronbach Alpha score of 0.888. It covered Target Needs (seven statements) and Learning Needs (eleven statements) that were in the form of field notes. The data was then analyzed using descriptive analysis. The present study revealed that the most difficult aspect of studying Javanese is mastering its vocabulary (54.8%). This condition limited the learners’ confidence to converse with the locals (74.2%) and made them less progressive in other related competencies such as reading and writing. Based on the participants’ responses to the survey, the approach recommended to facilitate the program of Javanese for speakers of other languages is the communicative approach. Through its comprehensive examination of the challenges, opportunities, and potential solutions, this research not only contributes to the field of language education but also reinforces the value of embracing linguistic diversity as a cornerstone of our shared human experience. </w:t>
            </w:r>
          </w:p>
          <w:p w14:paraId="272F91C9" w14:textId="77777777" w:rsidR="004671BB" w:rsidRPr="00D05F06" w:rsidRDefault="004671BB" w:rsidP="004338B1">
            <w:pPr>
              <w:ind w:left="-108" w:right="-108"/>
              <w:jc w:val="both"/>
              <w:rPr>
                <w:rFonts w:eastAsia="Calibri"/>
                <w:sz w:val="20"/>
                <w:szCs w:val="20"/>
              </w:rPr>
            </w:pPr>
          </w:p>
          <w:p w14:paraId="07060AF7" w14:textId="561FA1AB" w:rsidR="001F474B" w:rsidRPr="006D2B38" w:rsidRDefault="00D04338" w:rsidP="006D2B38">
            <w:pPr>
              <w:ind w:left="-108" w:right="-108"/>
              <w:jc w:val="both"/>
              <w:rPr>
                <w:rFonts w:eastAsia="Calibri"/>
                <w:sz w:val="22"/>
                <w:szCs w:val="22"/>
                <w:lang w:val="en-US"/>
              </w:rPr>
            </w:pPr>
            <w:r w:rsidRPr="00D05F06">
              <w:rPr>
                <w:rFonts w:eastAsia="Calibri"/>
                <w:b/>
                <w:bCs/>
                <w:sz w:val="20"/>
                <w:szCs w:val="20"/>
              </w:rPr>
              <w:t>Keywords</w:t>
            </w:r>
            <w:r w:rsidRPr="00D05F06">
              <w:rPr>
                <w:rFonts w:eastAsia="Calibri"/>
                <w:sz w:val="20"/>
                <w:szCs w:val="20"/>
              </w:rPr>
              <w:t xml:space="preserve">: </w:t>
            </w:r>
            <w:r w:rsidR="003A15FA" w:rsidRPr="003A15FA">
              <w:rPr>
                <w:rFonts w:eastAsia="Calibri"/>
                <w:sz w:val="20"/>
                <w:szCs w:val="20"/>
                <w:lang w:val="en-US"/>
              </w:rPr>
              <w:t>needs analysis, Javanese, learning, speaker of other languages</w:t>
            </w:r>
          </w:p>
        </w:tc>
      </w:tr>
      <w:tr w:rsidR="001F474B" w:rsidRPr="00D05F06" w14:paraId="261BEA1A" w14:textId="77777777" w:rsidTr="00153E10">
        <w:tblPrEx>
          <w:tblBorders>
            <w:left w:val="none" w:sz="0" w:space="0" w:color="auto"/>
            <w:right w:val="none" w:sz="0" w:space="0" w:color="auto"/>
            <w:insideV w:val="none" w:sz="0" w:space="0" w:color="auto"/>
          </w:tblBorders>
        </w:tblPrEx>
        <w:trPr>
          <w:trHeight w:val="20"/>
        </w:trPr>
        <w:tc>
          <w:tcPr>
            <w:tcW w:w="9072" w:type="dxa"/>
            <w:gridSpan w:val="3"/>
            <w:tcBorders>
              <w:bottom w:val="nil"/>
            </w:tcBorders>
            <w:shd w:val="clear" w:color="auto" w:fill="FFFFFF" w:themeFill="background1"/>
          </w:tcPr>
          <w:p w14:paraId="4F5C61AC" w14:textId="77777777" w:rsidR="001F474B" w:rsidRPr="00D05F06" w:rsidRDefault="006F7167" w:rsidP="004338B1">
            <w:pPr>
              <w:pStyle w:val="E-JOURNALAuthor"/>
              <w:ind w:left="-105" w:right="-105"/>
              <w:jc w:val="left"/>
              <w:rPr>
                <w:b/>
                <w:i/>
                <w:sz w:val="20"/>
                <w:szCs w:val="20"/>
                <w:lang w:val="en-US" w:eastAsia="id-ID"/>
              </w:rPr>
            </w:pPr>
            <w:r w:rsidRPr="00D05F06">
              <w:rPr>
                <w:b/>
                <w:sz w:val="20"/>
                <w:szCs w:val="20"/>
                <w:lang w:val="en-US" w:eastAsia="id-ID"/>
              </w:rPr>
              <w:t>Article history</w:t>
            </w:r>
          </w:p>
        </w:tc>
      </w:tr>
      <w:tr w:rsidR="001F474B" w:rsidRPr="00D05F06" w14:paraId="086C3D88" w14:textId="77777777" w:rsidTr="00F33B72">
        <w:tblPrEx>
          <w:tblBorders>
            <w:left w:val="none" w:sz="0" w:space="0" w:color="auto"/>
            <w:right w:val="none" w:sz="0" w:space="0" w:color="auto"/>
            <w:insideV w:val="none" w:sz="0" w:space="0" w:color="auto"/>
          </w:tblBorders>
        </w:tblPrEx>
        <w:trPr>
          <w:trHeight w:val="481"/>
        </w:trPr>
        <w:tc>
          <w:tcPr>
            <w:tcW w:w="3544" w:type="dxa"/>
            <w:tcBorders>
              <w:top w:val="nil"/>
            </w:tcBorders>
            <w:shd w:val="clear" w:color="auto" w:fill="FFFFFF" w:themeFill="background1"/>
          </w:tcPr>
          <w:p w14:paraId="17F0A4BD" w14:textId="77777777" w:rsidR="001F474B" w:rsidRPr="00D05F06" w:rsidRDefault="006F7167" w:rsidP="004338B1">
            <w:pPr>
              <w:pStyle w:val="E-JOURNALAbstrakTitle"/>
              <w:spacing w:after="0"/>
              <w:ind w:left="-105" w:right="-105"/>
              <w:jc w:val="left"/>
              <w:rPr>
                <w:b w:val="0"/>
                <w:i/>
                <w:sz w:val="20"/>
                <w:szCs w:val="20"/>
                <w:lang w:eastAsia="id-ID"/>
              </w:rPr>
            </w:pPr>
            <w:r w:rsidRPr="00D05F06">
              <w:rPr>
                <w:b w:val="0"/>
                <w:i/>
                <w:sz w:val="20"/>
                <w:szCs w:val="20"/>
                <w:lang w:val="en-US" w:eastAsia="id-ID"/>
              </w:rPr>
              <w:t>Submitted</w:t>
            </w:r>
            <w:r w:rsidRPr="00D05F06">
              <w:rPr>
                <w:b w:val="0"/>
                <w:i/>
                <w:sz w:val="20"/>
                <w:szCs w:val="20"/>
                <w:lang w:eastAsia="id-ID"/>
              </w:rPr>
              <w:t xml:space="preserve">: </w:t>
            </w:r>
          </w:p>
          <w:p w14:paraId="05ECB078" w14:textId="3B1E2E32" w:rsidR="001F474B" w:rsidRPr="00D05F06" w:rsidRDefault="00F33B72" w:rsidP="006D2B38">
            <w:pPr>
              <w:pStyle w:val="E-JOURNALAbstrakTitle"/>
              <w:spacing w:after="0"/>
              <w:ind w:left="-105" w:right="-105"/>
              <w:jc w:val="left"/>
              <w:rPr>
                <w:b w:val="0"/>
                <w:i/>
                <w:sz w:val="20"/>
                <w:szCs w:val="20"/>
                <w:lang w:val="en-US" w:eastAsia="id-ID"/>
              </w:rPr>
            </w:pPr>
            <w:r>
              <w:rPr>
                <w:b w:val="0"/>
                <w:i/>
                <w:sz w:val="20"/>
                <w:szCs w:val="20"/>
                <w:lang w:val="en-US" w:eastAsia="id-ID"/>
              </w:rPr>
              <w:t>8 August 2023</w:t>
            </w:r>
          </w:p>
        </w:tc>
        <w:tc>
          <w:tcPr>
            <w:tcW w:w="3252" w:type="dxa"/>
            <w:tcBorders>
              <w:top w:val="nil"/>
            </w:tcBorders>
            <w:shd w:val="clear" w:color="auto" w:fill="FFFFFF" w:themeFill="background1"/>
          </w:tcPr>
          <w:p w14:paraId="643A9BD8" w14:textId="77777777" w:rsidR="001F474B" w:rsidRPr="00D05F06" w:rsidRDefault="006F7167" w:rsidP="004338B1">
            <w:pPr>
              <w:pStyle w:val="E-JOURNALAuthor"/>
              <w:ind w:left="-105" w:right="-105"/>
              <w:jc w:val="left"/>
              <w:rPr>
                <w:i/>
                <w:sz w:val="20"/>
                <w:szCs w:val="20"/>
                <w:lang w:eastAsia="id-ID"/>
              </w:rPr>
            </w:pPr>
            <w:r w:rsidRPr="00D05F06">
              <w:rPr>
                <w:i/>
                <w:sz w:val="20"/>
                <w:szCs w:val="20"/>
                <w:lang w:eastAsia="id-ID"/>
              </w:rPr>
              <w:t>Accepted:</w:t>
            </w:r>
          </w:p>
          <w:p w14:paraId="3779ACC6" w14:textId="6E4BF3CE" w:rsidR="001F474B" w:rsidRPr="00D05F06" w:rsidRDefault="00CE5E4D" w:rsidP="004338B1">
            <w:pPr>
              <w:pStyle w:val="E-JOURNALAuthor"/>
              <w:ind w:left="-105" w:right="-105"/>
              <w:jc w:val="left"/>
              <w:rPr>
                <w:i/>
                <w:sz w:val="20"/>
                <w:szCs w:val="20"/>
                <w:lang w:val="en-US" w:eastAsia="id-ID"/>
              </w:rPr>
            </w:pPr>
            <w:r w:rsidRPr="00D05F06">
              <w:rPr>
                <w:i/>
                <w:sz w:val="20"/>
                <w:szCs w:val="20"/>
                <w:lang w:val="en-US" w:eastAsia="id-ID"/>
              </w:rPr>
              <w:t>25 September 2023</w:t>
            </w:r>
          </w:p>
        </w:tc>
        <w:tc>
          <w:tcPr>
            <w:tcW w:w="2276" w:type="dxa"/>
            <w:tcBorders>
              <w:top w:val="nil"/>
            </w:tcBorders>
            <w:shd w:val="clear" w:color="auto" w:fill="FFFFFF" w:themeFill="background1"/>
          </w:tcPr>
          <w:p w14:paraId="51E5F2B5" w14:textId="77777777" w:rsidR="001F474B" w:rsidRPr="00D05F06" w:rsidRDefault="006F7167" w:rsidP="004338B1">
            <w:pPr>
              <w:pStyle w:val="E-JOURNALAuthor"/>
              <w:ind w:left="-105" w:right="-105"/>
              <w:jc w:val="left"/>
              <w:rPr>
                <w:i/>
                <w:sz w:val="20"/>
                <w:szCs w:val="20"/>
                <w:lang w:val="en-US" w:eastAsia="id-ID"/>
              </w:rPr>
            </w:pPr>
            <w:r w:rsidRPr="00D05F06">
              <w:rPr>
                <w:i/>
                <w:sz w:val="20"/>
                <w:szCs w:val="20"/>
                <w:lang w:val="en-US" w:eastAsia="id-ID"/>
              </w:rPr>
              <w:t>Published:</w:t>
            </w:r>
          </w:p>
          <w:p w14:paraId="7D9CEE3B" w14:textId="28F70084" w:rsidR="001F474B" w:rsidRPr="00D05F06" w:rsidRDefault="00560F19" w:rsidP="00CE5E4D">
            <w:pPr>
              <w:pStyle w:val="E-JOURNALAuthor"/>
              <w:ind w:left="-105" w:right="-105"/>
              <w:jc w:val="left"/>
              <w:rPr>
                <w:i/>
                <w:sz w:val="20"/>
                <w:szCs w:val="20"/>
                <w:lang w:val="en-US" w:eastAsia="id-ID"/>
              </w:rPr>
            </w:pPr>
            <w:r>
              <w:rPr>
                <w:i/>
                <w:sz w:val="20"/>
                <w:szCs w:val="20"/>
                <w:lang w:val="en-US" w:eastAsia="id-ID"/>
              </w:rPr>
              <w:t>30</w:t>
            </w:r>
            <w:bookmarkStart w:id="0" w:name="_GoBack"/>
            <w:bookmarkEnd w:id="0"/>
            <w:r w:rsidR="00776497" w:rsidRPr="00D05F06">
              <w:rPr>
                <w:i/>
                <w:sz w:val="20"/>
                <w:szCs w:val="20"/>
                <w:lang w:val="en-US" w:eastAsia="id-ID"/>
              </w:rPr>
              <w:t xml:space="preserve"> </w:t>
            </w:r>
            <w:r w:rsidR="00CE5E4D" w:rsidRPr="00D05F06">
              <w:rPr>
                <w:i/>
                <w:sz w:val="20"/>
                <w:szCs w:val="20"/>
                <w:lang w:val="en-US" w:eastAsia="id-ID"/>
              </w:rPr>
              <w:t>September</w:t>
            </w:r>
            <w:r w:rsidR="00776497" w:rsidRPr="00D05F06">
              <w:rPr>
                <w:i/>
                <w:sz w:val="20"/>
                <w:szCs w:val="20"/>
                <w:lang w:val="en-US" w:eastAsia="id-ID"/>
              </w:rPr>
              <w:t xml:space="preserve"> 2023</w:t>
            </w:r>
          </w:p>
        </w:tc>
      </w:tr>
      <w:tr w:rsidR="001F474B" w:rsidRPr="00D05F06" w14:paraId="7933BC30" w14:textId="77777777" w:rsidTr="00F33B72">
        <w:tblPrEx>
          <w:tblBorders>
            <w:left w:val="none" w:sz="0" w:space="0" w:color="auto"/>
            <w:right w:val="none" w:sz="0" w:space="0" w:color="auto"/>
            <w:insideV w:val="none" w:sz="0" w:space="0" w:color="auto"/>
          </w:tblBorders>
        </w:tblPrEx>
        <w:trPr>
          <w:trHeight w:val="549"/>
        </w:trPr>
        <w:tc>
          <w:tcPr>
            <w:tcW w:w="9072" w:type="dxa"/>
            <w:gridSpan w:val="3"/>
            <w:shd w:val="clear" w:color="auto" w:fill="FFFFFF" w:themeFill="background1"/>
          </w:tcPr>
          <w:p w14:paraId="3B8133B1" w14:textId="77777777" w:rsidR="001F474B" w:rsidRPr="00D05F06" w:rsidRDefault="006F7167" w:rsidP="004338B1">
            <w:pPr>
              <w:ind w:left="-105" w:right="-105"/>
              <w:jc w:val="both"/>
              <w:rPr>
                <w:b/>
                <w:bCs/>
                <w:sz w:val="20"/>
                <w:szCs w:val="20"/>
                <w:lang w:eastAsia="id-ID"/>
              </w:rPr>
            </w:pPr>
            <w:r w:rsidRPr="00D05F06">
              <w:rPr>
                <w:b/>
                <w:bCs/>
                <w:sz w:val="20"/>
                <w:szCs w:val="20"/>
                <w:lang w:eastAsia="id-ID"/>
              </w:rPr>
              <w:t>Citation (APA Style):</w:t>
            </w:r>
          </w:p>
          <w:p w14:paraId="66A8EA5C" w14:textId="36F7B7E8" w:rsidR="001F474B" w:rsidRPr="00AC79BA" w:rsidRDefault="003A15FA" w:rsidP="00E55865">
            <w:pPr>
              <w:ind w:left="-105" w:right="-105"/>
              <w:jc w:val="both"/>
              <w:rPr>
                <w:color w:val="FF0000"/>
                <w:sz w:val="20"/>
                <w:szCs w:val="20"/>
              </w:rPr>
            </w:pPr>
            <w:r w:rsidRPr="00FE558E">
              <w:rPr>
                <w:sz w:val="20"/>
                <w:szCs w:val="20"/>
              </w:rPr>
              <w:t>Ekowati, V.</w:t>
            </w:r>
            <w:r w:rsidR="00AC79BA" w:rsidRPr="00FE558E">
              <w:rPr>
                <w:sz w:val="20"/>
                <w:szCs w:val="20"/>
                <w:lang w:val="en-US"/>
              </w:rPr>
              <w:t xml:space="preserve"> I.</w:t>
            </w:r>
            <w:r w:rsidRPr="00FE558E">
              <w:rPr>
                <w:sz w:val="20"/>
                <w:szCs w:val="20"/>
              </w:rPr>
              <w:t>, Sugiarto, T., Nooryastuti, N.</w:t>
            </w:r>
            <w:r w:rsidR="00AC79BA" w:rsidRPr="00FE558E">
              <w:rPr>
                <w:sz w:val="20"/>
                <w:szCs w:val="20"/>
                <w:lang w:val="en-US"/>
              </w:rPr>
              <w:t xml:space="preserve"> A.</w:t>
            </w:r>
            <w:r w:rsidRPr="00FE558E">
              <w:rPr>
                <w:sz w:val="20"/>
                <w:szCs w:val="20"/>
              </w:rPr>
              <w:t>, Nurhayati, E.,</w:t>
            </w:r>
            <w:r w:rsidR="00AC79BA" w:rsidRPr="00FE558E">
              <w:rPr>
                <w:sz w:val="20"/>
                <w:szCs w:val="20"/>
              </w:rPr>
              <w:t xml:space="preserve"> </w:t>
            </w:r>
            <w:r w:rsidRPr="00FE558E">
              <w:rPr>
                <w:sz w:val="20"/>
                <w:szCs w:val="20"/>
              </w:rPr>
              <w:t>Wulan, S.</w:t>
            </w:r>
            <w:r w:rsidR="00AC79BA" w:rsidRPr="00FE558E">
              <w:rPr>
                <w:sz w:val="20"/>
                <w:szCs w:val="20"/>
                <w:lang w:val="en-US"/>
              </w:rPr>
              <w:t xml:space="preserve"> H.</w:t>
            </w:r>
            <w:r w:rsidRPr="00FE558E">
              <w:rPr>
                <w:sz w:val="20"/>
                <w:szCs w:val="20"/>
              </w:rPr>
              <w:t xml:space="preserve"> (2023). Assessing the needs for Javanese learning for speakers of other languages. </w:t>
            </w:r>
            <w:r w:rsidRPr="00FE558E">
              <w:rPr>
                <w:i/>
                <w:sz w:val="20"/>
                <w:szCs w:val="20"/>
              </w:rPr>
              <w:t>Diksi, 31</w:t>
            </w:r>
            <w:r w:rsidRPr="00FE558E">
              <w:rPr>
                <w:sz w:val="20"/>
                <w:szCs w:val="20"/>
              </w:rPr>
              <w:t>(2)</w:t>
            </w:r>
            <w:r w:rsidR="00AC79BA" w:rsidRPr="00FE558E">
              <w:rPr>
                <w:sz w:val="20"/>
                <w:szCs w:val="20"/>
                <w:lang w:val="en-US"/>
              </w:rPr>
              <w:t>, 155-</w:t>
            </w:r>
            <w:r w:rsidR="00E55865">
              <w:rPr>
                <w:sz w:val="20"/>
                <w:szCs w:val="20"/>
                <w:lang w:val="en-US"/>
              </w:rPr>
              <w:t>170.</w:t>
            </w:r>
            <w:r w:rsidR="00E55865">
              <w:rPr>
                <w:sz w:val="20"/>
                <w:szCs w:val="20"/>
              </w:rPr>
              <w:t xml:space="preserve"> </w:t>
            </w:r>
            <w:r w:rsidRPr="00FE558E">
              <w:rPr>
                <w:sz w:val="20"/>
                <w:szCs w:val="20"/>
              </w:rPr>
              <w:t>https://doi.org/10.21831/diksi.v31i2.64944</w:t>
            </w:r>
            <w:r w:rsidR="00AC79BA" w:rsidRPr="00FE558E">
              <w:rPr>
                <w:sz w:val="20"/>
                <w:szCs w:val="20"/>
                <w:lang w:val="en-US"/>
              </w:rPr>
              <w:t>.</w:t>
            </w:r>
            <w:hyperlink r:id="rId10" w:history="1"/>
          </w:p>
        </w:tc>
      </w:tr>
    </w:tbl>
    <w:p w14:paraId="1BBEB034" w14:textId="77777777" w:rsidR="000A0418" w:rsidRPr="00D05F06" w:rsidRDefault="000A0418" w:rsidP="000A0418">
      <w:pPr>
        <w:widowControl w:val="0"/>
        <w:autoSpaceDE w:val="0"/>
        <w:autoSpaceDN w:val="0"/>
        <w:outlineLvl w:val="0"/>
        <w:rPr>
          <w:b/>
          <w:bCs/>
        </w:rPr>
      </w:pPr>
    </w:p>
    <w:p w14:paraId="55B066D9" w14:textId="77777777" w:rsidR="009B33FB" w:rsidRPr="009B33FB" w:rsidRDefault="009B33FB" w:rsidP="009B33FB">
      <w:pPr>
        <w:widowControl w:val="0"/>
        <w:jc w:val="both"/>
        <w:rPr>
          <w:rFonts w:eastAsia="Calibri"/>
          <w:b/>
          <w:bCs/>
          <w:lang w:val="en" w:eastAsia="en-ID"/>
        </w:rPr>
      </w:pPr>
      <w:r w:rsidRPr="009B33FB">
        <w:rPr>
          <w:rFonts w:eastAsia="Calibri"/>
          <w:b/>
          <w:bCs/>
          <w:lang w:val="en" w:eastAsia="en-ID"/>
        </w:rPr>
        <w:t>INTRODUCTION</w:t>
      </w:r>
    </w:p>
    <w:p w14:paraId="6B667B0E" w14:textId="77777777" w:rsidR="009B33FB" w:rsidRPr="009B33FB" w:rsidRDefault="009B33FB" w:rsidP="009B33FB">
      <w:pPr>
        <w:ind w:firstLine="567"/>
        <w:jc w:val="both"/>
        <w:rPr>
          <w:sz w:val="22"/>
          <w:szCs w:val="22"/>
        </w:rPr>
      </w:pPr>
      <w:r w:rsidRPr="009B33FB">
        <w:rPr>
          <w:sz w:val="22"/>
          <w:szCs w:val="22"/>
        </w:rPr>
        <w:t xml:space="preserve">As an integral part of Indonesian culture and identity, Javanese holds significant importance within Indonesia and the global community. The Javanese language, spoken by around 90 million people, predominantly in Indonesia's Central and East Java regions </w:t>
      </w:r>
      <w:sdt>
        <w:sdtPr>
          <w:rPr>
            <w:sz w:val="22"/>
            <w:szCs w:val="22"/>
          </w:rPr>
          <w:tag w:val="MENDELEY_CITATION_v3_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"/>
          <w:id w:val="-1545217130"/>
          <w:placeholder>
            <w:docPart w:val="8194D5C06F324D51958AA982C61E25DE"/>
          </w:placeholder>
        </w:sdtPr>
        <w:sdtEndPr/>
        <w:sdtContent>
          <w:r w:rsidRPr="009B33FB">
            <w:rPr>
              <w:sz w:val="22"/>
              <w:szCs w:val="22"/>
            </w:rPr>
            <w:t>(Azizah &amp; Adriani, 2020)</w:t>
          </w:r>
        </w:sdtContent>
      </w:sdt>
      <w:r w:rsidRPr="009B33FB">
        <w:rPr>
          <w:sz w:val="22"/>
          <w:szCs w:val="22"/>
        </w:rPr>
        <w:t>, stands as the largest local language in the country. However, there are challenges in promoting and preserving the Javanese language, especially among non-Javanese speakers. One important aspect to consider is the development of effective learning materials and tools. Assessing the needs for Javanese learning for speakers of other languages is a crucial endeavor in today's multicultural and globalized world. Suseno (2021) emphasizes the need for teachers to understand why students have less interest in Javanese compared to English. The preservation and promotion of the Javanese language in educational settings are crucial. Maghfirotun and Robik (2021) emphasize the efforts of teachers to improve the language skills of students in Javanese language learning. This is essential for creating a generation that values their cultural identity and can effectively communicate in Javanese. Moreover, the impact of Javanese language preservation on language skills for children Kurniastuti et al. (2022) particularly in elementary schools is explored by Rahman et al. (2022). Despite its widespread use, the demand for Javanese language learning resources for speakers of other languages remains relatively unexplored, especially in higher education.</w:t>
      </w:r>
    </w:p>
    <w:p w14:paraId="558BBB53" w14:textId="77777777" w:rsidR="009B33FB" w:rsidRPr="009B33FB" w:rsidRDefault="009B33FB" w:rsidP="009B33FB">
      <w:pPr>
        <w:ind w:firstLine="567"/>
        <w:jc w:val="both"/>
        <w:rPr>
          <w:sz w:val="22"/>
          <w:szCs w:val="22"/>
        </w:rPr>
      </w:pPr>
      <w:r w:rsidRPr="009B33FB">
        <w:rPr>
          <w:sz w:val="22"/>
          <w:szCs w:val="22"/>
        </w:rPr>
        <w:t xml:space="preserve">Universities and higher education institutions offer a comprehensive and well-rounded approach to language education, combining academic expertise, structured curriculum, access to resources, and </w:t>
      </w:r>
      <w:r w:rsidRPr="009B33FB">
        <w:rPr>
          <w:sz w:val="22"/>
          <w:szCs w:val="22"/>
        </w:rPr>
        <w:lastRenderedPageBreak/>
        <w:t xml:space="preserve">cultural immersion (Copice &amp; Tracewski, 2016). These factors make them an excellent choice for individuals seeking to learn languages like Javanese in a thorough and meaningful way, whether for personal enrichment or professional development. Given the fact that Javanese is widely spoken in Indonesia, the interest in mastering the language has started to spread among foreigners joining the Indonesian Language for Speakers of Other Languages (BIPA) program. One of the universities that offer it is Universitas Negeri Yogyakarta (UNY). A focus group discussion, as a preliminary study, conducted by Ekowati (2017) presented the fact that 73% of international students including 16 students from Yunnan Minzu University, 19 students from Guangdong University of Foreign Studies, and 7 students from Fontys University of Applied Sciences, are attracted to learn Javanese language and culture. They expressed that they wanted to be able to greet local people and respond to some questions addressed to them in proper Javanese. They also wanted to know more about Javanese traditions and their philosophies. </w:t>
      </w:r>
    </w:p>
    <w:p w14:paraId="6C9E4713" w14:textId="77777777" w:rsidR="009B33FB" w:rsidRPr="009B33FB" w:rsidRDefault="009B33FB" w:rsidP="009B33FB">
      <w:pPr>
        <w:ind w:firstLine="567"/>
        <w:jc w:val="both"/>
        <w:rPr>
          <w:sz w:val="22"/>
          <w:szCs w:val="22"/>
        </w:rPr>
      </w:pPr>
      <w:r w:rsidRPr="009B33FB">
        <w:rPr>
          <w:sz w:val="22"/>
          <w:szCs w:val="22"/>
        </w:rPr>
        <w:t>In addition, to enrich the results of the focus group discussion, we also carried out an interview. The interview with the management of Wisma Bahasa and the Indonesian Language and Culture Learning Service (INCULS) of Universitas Gadjah Mada, language centers providing students with a Javanese Language program for Speakers of Other Languages (BPJA), was conducted to get some information about the system they have been running in their institutions. It is revealed that the Javanese program was initiated in 1992 based on the request of some international visitors who stayed in Yogyakarta and wanted to be able to communicate in Javanese. She explained that the participants joining the class were mostly international students and researchers of anthropology and linguistics. In Wisma Bahasa, teachers who will be given the responsibility to handle the classes are prepared seriously. They have to join several teachers’ training programs before being allowed to facilitate any language program. Classroom activities for BPJA in Wisma Bahasa are carried out for 100 hours. Extra programs outside the language class such as manuscripts, culture, traditions, puppets, and history, can be provided at the participant's request.</w:t>
      </w:r>
    </w:p>
    <w:p w14:paraId="0F19A1A3" w14:textId="77777777" w:rsidR="009B33FB" w:rsidRPr="009B33FB" w:rsidRDefault="009B33FB" w:rsidP="009B33FB">
      <w:pPr>
        <w:ind w:firstLine="567"/>
        <w:jc w:val="both"/>
        <w:rPr>
          <w:sz w:val="22"/>
          <w:szCs w:val="22"/>
        </w:rPr>
      </w:pPr>
      <w:r w:rsidRPr="009B33FB">
        <w:rPr>
          <w:sz w:val="22"/>
          <w:szCs w:val="22"/>
        </w:rPr>
        <w:t>Furthermore, the BJPA program in Wisma Bahasa is based on the requests, needs, and placement tests of the participants. Based on the information and request, the institution arranged four levels of learning modules. This leveling is the same as the system in the BIPA program. They are beginner, intermediate, and advanced categories (level 1, 2, 3, or 4). At the end of the program, Wisma Bahasa provides an evaluation to test the comprehension of the participants. Thus, they could reflect on their progress during the courses. In addition, Wisma Bahasa has collaborated with some institutions in Yogyakarta to facilitate the learners for internships and cultural workshops.</w:t>
      </w:r>
    </w:p>
    <w:p w14:paraId="655A95E5" w14:textId="77777777" w:rsidR="009B33FB" w:rsidRPr="009B33FB" w:rsidRDefault="009B33FB" w:rsidP="009B33FB">
      <w:pPr>
        <w:ind w:firstLine="567"/>
        <w:jc w:val="both"/>
        <w:rPr>
          <w:sz w:val="22"/>
          <w:szCs w:val="22"/>
        </w:rPr>
      </w:pPr>
      <w:r w:rsidRPr="009B33FB">
        <w:rPr>
          <w:sz w:val="22"/>
          <w:szCs w:val="22"/>
        </w:rPr>
        <w:t>BPJA program in the Indonesian Language and Culture Learning Service (INCULS) is similar to the program conducted in Wisma Bahasa. The Javanese class in INCULS is optional. The teacher assigned to teach Javanese in INCULS has to start with a needs analysis and assessment of the participant’s skills in order to get some information to design the appropriate Javanese class.  INCLUS offers various activities to support the success of the learners to master the Indonesian or Javanese language such as tutorials (supporting activities for learning Indonesian and Javanese after class with UGM student tutors), Study Fields (visits to</w:t>
      </w:r>
      <w:r w:rsidRPr="009B33FB">
        <w:rPr>
          <w:sz w:val="22"/>
          <w:szCs w:val="22"/>
          <w:lang w:val="id-ID"/>
        </w:rPr>
        <w:t xml:space="preserve"> </w:t>
      </w:r>
      <w:r w:rsidRPr="009B33FB">
        <w:rPr>
          <w:sz w:val="22"/>
          <w:szCs w:val="22"/>
        </w:rPr>
        <w:t>companies/</w:t>
      </w:r>
      <w:r w:rsidRPr="009B33FB">
        <w:rPr>
          <w:sz w:val="22"/>
          <w:szCs w:val="22"/>
          <w:lang w:val="id-ID"/>
        </w:rPr>
        <w:t xml:space="preserve"> </w:t>
      </w:r>
      <w:r w:rsidRPr="009B33FB">
        <w:rPr>
          <w:sz w:val="22"/>
          <w:szCs w:val="22"/>
        </w:rPr>
        <w:t>institutions/schools/organizations), Workshop on Batik / Gamelan / Traditional Dance / Pencak Silat / Indonesian Cuisine / Silver Crafts, Field Trip (traveling around Jogja, Lava Merapi Tour, etc.), and Study in the village. These additional activities can be held with at least 5 participants. At the end of the course, participants will receive a graduation certificate with endorsement from the Dean of the Faculty of Cultural Sciences UGM.</w:t>
      </w:r>
    </w:p>
    <w:p w14:paraId="5F356E6C" w14:textId="77777777" w:rsidR="009B33FB" w:rsidRPr="009B33FB" w:rsidRDefault="009B33FB" w:rsidP="009B33FB">
      <w:pPr>
        <w:ind w:firstLine="567"/>
        <w:jc w:val="both"/>
        <w:rPr>
          <w:sz w:val="22"/>
          <w:szCs w:val="22"/>
        </w:rPr>
      </w:pPr>
      <w:r w:rsidRPr="009B33FB">
        <w:rPr>
          <w:sz w:val="22"/>
          <w:szCs w:val="22"/>
        </w:rPr>
        <w:t xml:space="preserve">These pose some challenges to the Faculty of Languages and Arts, UNY to cater to a professional program of Javanese Language and Culture for Speakers of Other Languages (BJPA) that has not gained any serious attention in the past. The Javanese Language Study Program at UNY has no </w:t>
      </w:r>
      <w:r w:rsidRPr="009B33FB">
        <w:rPr>
          <w:sz w:val="22"/>
          <w:szCs w:val="22"/>
          <w:lang w:val="id-ID"/>
        </w:rPr>
        <w:t xml:space="preserve">standardized </w:t>
      </w:r>
      <w:r w:rsidRPr="009B33FB">
        <w:rPr>
          <w:sz w:val="22"/>
          <w:szCs w:val="22"/>
        </w:rPr>
        <w:t>BPJA curriculum</w:t>
      </w:r>
      <w:r w:rsidRPr="009B33FB">
        <w:rPr>
          <w:sz w:val="22"/>
          <w:szCs w:val="22"/>
          <w:lang w:val="id-ID"/>
        </w:rPr>
        <w:t xml:space="preserve">. </w:t>
      </w:r>
      <w:r w:rsidRPr="009B33FB">
        <w:rPr>
          <w:sz w:val="22"/>
          <w:szCs w:val="22"/>
        </w:rPr>
        <w:t xml:space="preserve">It never conducted a needs analysis on BJPA to develop the design of those learning facilities. This situation gets complex when international students in the university demand Javanese lessons. Teachers have difficulty finding reading material to teach reading and cannot find suitable learning audiovisuals for listening activities based on the level of the learners.  Thus, it is necessary to have a comprehensive study focusing on the needs of foreign learners for Javanese language and culture classes. By conducting this needs analysis, it is expected that the program could run smoothly and the learners learn the language better. However, there is no research or study that may be used as a referent to be the model of BJPA in Indonesia and the </w:t>
      </w:r>
      <w:r w:rsidRPr="009B33FB">
        <w:rPr>
          <w:sz w:val="22"/>
          <w:szCs w:val="22"/>
          <w:lang w:val="id-ID"/>
        </w:rPr>
        <w:t xml:space="preserve">standard </w:t>
      </w:r>
      <w:r w:rsidRPr="009B33FB">
        <w:rPr>
          <w:sz w:val="22"/>
          <w:szCs w:val="22"/>
        </w:rPr>
        <w:t xml:space="preserve">curriculum that governs and standardizes the running of the lessons is not available yet. </w:t>
      </w:r>
    </w:p>
    <w:p w14:paraId="1FDA0538" w14:textId="77777777" w:rsidR="009B33FB" w:rsidRPr="009B33FB" w:rsidRDefault="009B33FB" w:rsidP="009B33FB">
      <w:pPr>
        <w:ind w:firstLine="567"/>
        <w:jc w:val="both"/>
        <w:rPr>
          <w:sz w:val="22"/>
          <w:szCs w:val="22"/>
        </w:rPr>
      </w:pPr>
      <w:r w:rsidRPr="009B33FB">
        <w:rPr>
          <w:sz w:val="22"/>
          <w:szCs w:val="22"/>
        </w:rPr>
        <w:lastRenderedPageBreak/>
        <w:t xml:space="preserve">Spolsky (1980) and Stern (1987) (in Widodo, 2001: 4) explained some aspects that have to be prepared before starting a foreign language learning including clear (1) learning objectives, (2) learning targets, (3) order of materials, (4) method selections, (5) media utilization, (6) activities of learning, (7) learning evaluations, and (8) learning problems. Neglecting the aspects will result in an unprofessional class of language learning, and the potential to be protested.  Therefore, considering these aspects, preparing good language learning for foreign learners is complex, and a clear concept is required. </w:t>
      </w:r>
    </w:p>
    <w:p w14:paraId="0A0702F9" w14:textId="77777777" w:rsidR="009B33FB" w:rsidRPr="009B33FB" w:rsidRDefault="009B33FB" w:rsidP="009B33FB">
      <w:pPr>
        <w:ind w:firstLine="567"/>
        <w:jc w:val="both"/>
        <w:rPr>
          <w:sz w:val="22"/>
          <w:szCs w:val="22"/>
        </w:rPr>
      </w:pPr>
      <w:r w:rsidRPr="009B33FB">
        <w:rPr>
          <w:sz w:val="22"/>
          <w:szCs w:val="22"/>
        </w:rPr>
        <w:t xml:space="preserve">The present study adopted a comprehensive and multidimensional approach, exploring various factors influencing the acquisition of Javanese for learners of diverse linguistic backgrounds. In doing so, it examined the socio-cultural significance of the language through self-evaluation, the challenges faced by non-native speakers, the language skills, the existing language learning resources and methodologies, time allocation, and their wants (other activities and other materials for each skill). The findings of this study not only contributed to the understanding of Javanese as a language with immense cultural and historical value but also served as a foundation for the development of effective pedagogical approaches to facilitate its acquisition for non-native learners. </w:t>
      </w:r>
    </w:p>
    <w:p w14:paraId="4A09C4D3" w14:textId="77777777" w:rsidR="009B33FB" w:rsidRPr="009B33FB" w:rsidRDefault="009B33FB" w:rsidP="009B33FB">
      <w:pPr>
        <w:ind w:firstLine="567"/>
        <w:jc w:val="both"/>
        <w:rPr>
          <w:rFonts w:eastAsia="Calibri"/>
          <w:sz w:val="22"/>
          <w:szCs w:val="22"/>
          <w:lang w:val="en" w:eastAsia="en-ID"/>
        </w:rPr>
      </w:pPr>
      <w:r w:rsidRPr="009B33FB">
        <w:rPr>
          <w:rFonts w:eastAsia="Calibri"/>
          <w:sz w:val="22"/>
          <w:szCs w:val="22"/>
          <w:lang w:val="en" w:eastAsia="en-ID"/>
        </w:rPr>
        <w:tab/>
      </w:r>
      <w:r w:rsidRPr="009B33FB">
        <w:rPr>
          <w:rFonts w:eastAsia="Calibri"/>
          <w:sz w:val="22"/>
          <w:szCs w:val="22"/>
          <w:lang w:val="en" w:eastAsia="en-ID"/>
        </w:rPr>
        <w:tab/>
      </w:r>
    </w:p>
    <w:p w14:paraId="73D0BF98" w14:textId="77777777" w:rsidR="009B33FB" w:rsidRPr="009B33FB" w:rsidRDefault="009B33FB" w:rsidP="009B33FB">
      <w:pPr>
        <w:widowControl w:val="0"/>
        <w:jc w:val="both"/>
        <w:rPr>
          <w:rFonts w:eastAsia="Calibri"/>
          <w:b/>
          <w:bCs/>
          <w:lang w:val="en" w:eastAsia="en-ID"/>
        </w:rPr>
      </w:pPr>
      <w:r w:rsidRPr="009B33FB">
        <w:rPr>
          <w:rFonts w:eastAsia="Calibri"/>
          <w:b/>
          <w:bCs/>
          <w:lang w:val="en" w:eastAsia="en-ID"/>
        </w:rPr>
        <w:t>METHOD</w:t>
      </w:r>
    </w:p>
    <w:p w14:paraId="2A532E78" w14:textId="77777777" w:rsidR="009B33FB" w:rsidRPr="009B33FB" w:rsidRDefault="009B33FB" w:rsidP="009B33FB">
      <w:pPr>
        <w:ind w:firstLine="567"/>
        <w:jc w:val="both"/>
        <w:rPr>
          <w:sz w:val="22"/>
          <w:szCs w:val="22"/>
        </w:rPr>
      </w:pPr>
      <w:r w:rsidRPr="009B33FB">
        <w:rPr>
          <w:sz w:val="22"/>
          <w:szCs w:val="22"/>
        </w:rPr>
        <w:t xml:space="preserve">This is quantitative descriptive research. The respondents involved in this study were foreign students who are currently studying or graduated from some universities located in Yogyakarta. The data collection technique used in this study was from a survey using a questionnaire. </w:t>
      </w:r>
      <w:r w:rsidRPr="009B33FB">
        <w:rPr>
          <w:sz w:val="22"/>
          <w:szCs w:val="22"/>
          <w:lang w:val="en-GB" w:eastAsia="ja-JP"/>
        </w:rPr>
        <w:t xml:space="preserve">Five questions in the first section of the questionnaire specifically look at the gender, teaching experiences, credentials, and workshop experience of the teachers. </w:t>
      </w:r>
      <w:r w:rsidRPr="009B33FB">
        <w:rPr>
          <w:sz w:val="22"/>
          <w:szCs w:val="22"/>
        </w:rPr>
        <w:t xml:space="preserve">The </w:t>
      </w:r>
      <w:r w:rsidRPr="009B33FB">
        <w:rPr>
          <w:sz w:val="22"/>
          <w:szCs w:val="22"/>
          <w:lang w:val="en-GB" w:eastAsia="ja-JP"/>
        </w:rPr>
        <w:t>remaining questionnaire questions are</w:t>
      </w:r>
      <w:r w:rsidRPr="009B33FB">
        <w:rPr>
          <w:sz w:val="22"/>
          <w:szCs w:val="22"/>
        </w:rPr>
        <w:t xml:space="preserve"> in the form of field notes. </w:t>
      </w:r>
      <w:r w:rsidRPr="009B33FB">
        <w:rPr>
          <w:sz w:val="22"/>
          <w:szCs w:val="22"/>
          <w:lang w:val="en-GB" w:eastAsia="ja-JP"/>
        </w:rPr>
        <w:t>The respondents were asked to choose the number representing their level of agreement.</w:t>
      </w:r>
      <w:r w:rsidRPr="009B33FB">
        <w:rPr>
          <w:sz w:val="22"/>
          <w:szCs w:val="22"/>
        </w:rPr>
        <w:t xml:space="preserve"> It involved target needs and learning needs which was adapted from Hutchinson and Waters </w:t>
      </w:r>
      <w:sdt>
        <w:sdtPr>
          <w:rPr>
            <w:sz w:val="22"/>
            <w:szCs w:val="22"/>
          </w:rPr>
          <w:tag w:val="MENDELEY_CITATION_v3_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"/>
          <w:id w:val="2086254447"/>
          <w:placeholder>
            <w:docPart w:val="DD0BB38790924015AA9BCE983195AE11"/>
          </w:placeholder>
        </w:sdtPr>
        <w:sdtEndPr/>
        <w:sdtContent>
          <w:r w:rsidRPr="009B33FB">
            <w:rPr>
              <w:sz w:val="22"/>
              <w:szCs w:val="22"/>
            </w:rPr>
            <w:t>(1989)</w:t>
          </w:r>
        </w:sdtContent>
      </w:sdt>
      <w:r w:rsidRPr="009B33FB">
        <w:rPr>
          <w:sz w:val="22"/>
          <w:szCs w:val="22"/>
        </w:rPr>
        <w:t xml:space="preserve"> that defined two further classifications under the overall title of needs: Target Needs (TN) and Learning Needs (LN). The target needs to address the issue of what knowledge and abilities learners will need to execute to the needed level of competence in the target setting. Learning needs are defined as "what learners need to do in order to learn" by Hutchinson and Waters </w:t>
      </w:r>
      <w:sdt>
        <w:sdtPr>
          <w:rPr>
            <w:sz w:val="22"/>
            <w:szCs w:val="22"/>
          </w:rPr>
          <w:tag w:val="MENDELEY_CITATION_v3_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"/>
          <w:id w:val="2132278104"/>
          <w:placeholder>
            <w:docPart w:val="47F4DA5CDCB2453CA1CD44990F370529"/>
          </w:placeholder>
        </w:sdtPr>
        <w:sdtEndPr/>
        <w:sdtContent>
          <w:r w:rsidRPr="009B33FB">
            <w:rPr>
              <w:sz w:val="22"/>
              <w:szCs w:val="22"/>
            </w:rPr>
            <w:t>(1989)</w:t>
          </w:r>
        </w:sdtContent>
      </w:sdt>
      <w:r w:rsidRPr="009B33FB">
        <w:rPr>
          <w:sz w:val="22"/>
          <w:szCs w:val="22"/>
        </w:rPr>
        <w:t>. In this sense, learning needs to seek data relevant to the learning situation, taking into account the learners' type, cultural awareness, and English proficiency level, as well as the available materials, existing resources, and all other information that can assist the teacher in providing appropriate knowledge to the learners. The number of participants involved was 57 people from 27 different countries.</w:t>
      </w:r>
    </w:p>
    <w:p w14:paraId="542A7BFF" w14:textId="77777777" w:rsidR="009B33FB" w:rsidRPr="009B33FB" w:rsidRDefault="009B33FB" w:rsidP="009B33FB">
      <w:pPr>
        <w:ind w:firstLine="567"/>
        <w:jc w:val="both"/>
        <w:rPr>
          <w:sz w:val="22"/>
          <w:szCs w:val="22"/>
        </w:rPr>
      </w:pPr>
      <w:r w:rsidRPr="009B33FB">
        <w:rPr>
          <w:sz w:val="22"/>
          <w:szCs w:val="22"/>
        </w:rPr>
        <w:t>A pilot study was conducted to get feedback on the questionnaire's operation and effectiveness (Dörnyei, 2010). This pilot study involved five coworkers who are comparable to the intended group, and it produced some unclear language. Cronbach Alpha score of.888, the outcome of this step, demonstrated the good reliability of the questionnaire.</w:t>
      </w:r>
    </w:p>
    <w:p w14:paraId="7CE3CDA2" w14:textId="77777777" w:rsidR="009B33FB" w:rsidRPr="009B33FB" w:rsidRDefault="009B33FB" w:rsidP="009B33FB">
      <w:pPr>
        <w:ind w:firstLine="360"/>
        <w:jc w:val="both"/>
        <w:rPr>
          <w:sz w:val="20"/>
          <w:szCs w:val="20"/>
        </w:rPr>
      </w:pPr>
    </w:p>
    <w:p w14:paraId="4A54C48D" w14:textId="77777777" w:rsidR="009B33FB" w:rsidRPr="009B33FB" w:rsidRDefault="009B33FB" w:rsidP="002D030B">
      <w:pPr>
        <w:rPr>
          <w:b/>
          <w:sz w:val="20"/>
          <w:szCs w:val="20"/>
          <w:lang w:val="en-GB" w:eastAsia="ja-JP"/>
        </w:rPr>
      </w:pPr>
      <w:r w:rsidRPr="009B33FB">
        <w:rPr>
          <w:b/>
          <w:sz w:val="20"/>
          <w:szCs w:val="20"/>
        </w:rPr>
        <w:t>Table 1. Participants in the research</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
        <w:gridCol w:w="5192"/>
        <w:gridCol w:w="2469"/>
      </w:tblGrid>
      <w:tr w:rsidR="009B33FB" w:rsidRPr="009B33FB" w14:paraId="52898678" w14:textId="77777777" w:rsidTr="004441A3">
        <w:trPr>
          <w:tblHeader/>
          <w:jc w:val="center"/>
        </w:trPr>
        <w:tc>
          <w:tcPr>
            <w:tcW w:w="777" w:type="pct"/>
            <w:tcBorders>
              <w:top w:val="single" w:sz="4" w:space="0" w:color="000000"/>
              <w:left w:val="nil"/>
              <w:bottom w:val="single" w:sz="4" w:space="0" w:color="000000"/>
              <w:right w:val="nil"/>
            </w:tcBorders>
            <w:shd w:val="clear" w:color="auto" w:fill="auto"/>
            <w:vAlign w:val="center"/>
          </w:tcPr>
          <w:p w14:paraId="31052313"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No.</w:t>
            </w:r>
          </w:p>
        </w:tc>
        <w:tc>
          <w:tcPr>
            <w:tcW w:w="2862" w:type="pct"/>
            <w:tcBorders>
              <w:top w:val="single" w:sz="4" w:space="0" w:color="000000"/>
              <w:left w:val="nil"/>
              <w:bottom w:val="single" w:sz="4" w:space="0" w:color="000000"/>
              <w:right w:val="nil"/>
            </w:tcBorders>
            <w:shd w:val="clear" w:color="auto" w:fill="auto"/>
            <w:vAlign w:val="center"/>
          </w:tcPr>
          <w:p w14:paraId="2D1F5F2E"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Country</w:t>
            </w:r>
          </w:p>
        </w:tc>
        <w:tc>
          <w:tcPr>
            <w:tcW w:w="1362" w:type="pct"/>
            <w:tcBorders>
              <w:top w:val="single" w:sz="4" w:space="0" w:color="000000"/>
              <w:left w:val="nil"/>
              <w:bottom w:val="single" w:sz="4" w:space="0" w:color="000000"/>
              <w:right w:val="nil"/>
            </w:tcBorders>
            <w:shd w:val="clear" w:color="auto" w:fill="auto"/>
            <w:vAlign w:val="center"/>
          </w:tcPr>
          <w:p w14:paraId="279321EF"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Quantity</w:t>
            </w:r>
          </w:p>
        </w:tc>
      </w:tr>
      <w:tr w:rsidR="009B33FB" w:rsidRPr="009B33FB" w14:paraId="2716F17D" w14:textId="77777777" w:rsidTr="004441A3">
        <w:trPr>
          <w:jc w:val="center"/>
        </w:trPr>
        <w:tc>
          <w:tcPr>
            <w:tcW w:w="777" w:type="pct"/>
            <w:tcBorders>
              <w:top w:val="single" w:sz="4" w:space="0" w:color="000000"/>
              <w:left w:val="nil"/>
              <w:bottom w:val="nil"/>
              <w:right w:val="nil"/>
            </w:tcBorders>
            <w:shd w:val="clear" w:color="auto" w:fill="auto"/>
            <w:vAlign w:val="center"/>
          </w:tcPr>
          <w:p w14:paraId="00F88FBA"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c>
          <w:tcPr>
            <w:tcW w:w="2862" w:type="pct"/>
            <w:tcBorders>
              <w:top w:val="single" w:sz="4" w:space="0" w:color="000000"/>
              <w:left w:val="nil"/>
              <w:bottom w:val="nil"/>
              <w:right w:val="nil"/>
            </w:tcBorders>
            <w:shd w:val="clear" w:color="auto" w:fill="auto"/>
            <w:vAlign w:val="center"/>
          </w:tcPr>
          <w:p w14:paraId="5AAE75C9" w14:textId="77777777" w:rsidR="009B33FB" w:rsidRPr="009B33FB" w:rsidRDefault="009B33FB" w:rsidP="009B33FB">
            <w:pPr>
              <w:pBdr>
                <w:top w:val="nil"/>
                <w:left w:val="nil"/>
                <w:bottom w:val="nil"/>
                <w:right w:val="nil"/>
                <w:between w:val="nil"/>
              </w:pBdr>
              <w:rPr>
                <w:sz w:val="20"/>
                <w:szCs w:val="20"/>
              </w:rPr>
            </w:pPr>
            <w:r w:rsidRPr="009B33FB">
              <w:rPr>
                <w:sz w:val="20"/>
                <w:szCs w:val="20"/>
              </w:rPr>
              <w:t>Australia</w:t>
            </w:r>
          </w:p>
        </w:tc>
        <w:tc>
          <w:tcPr>
            <w:tcW w:w="1362" w:type="pct"/>
            <w:tcBorders>
              <w:top w:val="single" w:sz="4" w:space="0" w:color="000000"/>
              <w:left w:val="nil"/>
              <w:bottom w:val="nil"/>
              <w:right w:val="nil"/>
            </w:tcBorders>
            <w:shd w:val="clear" w:color="auto" w:fill="auto"/>
            <w:vAlign w:val="center"/>
          </w:tcPr>
          <w:p w14:paraId="71E98818"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w:t>
            </w:r>
          </w:p>
        </w:tc>
      </w:tr>
      <w:tr w:rsidR="009B33FB" w:rsidRPr="009B33FB" w14:paraId="2CDA0590" w14:textId="77777777" w:rsidTr="004441A3">
        <w:trPr>
          <w:jc w:val="center"/>
        </w:trPr>
        <w:tc>
          <w:tcPr>
            <w:tcW w:w="777" w:type="pct"/>
            <w:tcBorders>
              <w:top w:val="nil"/>
              <w:left w:val="nil"/>
              <w:bottom w:val="nil"/>
              <w:right w:val="nil"/>
            </w:tcBorders>
            <w:shd w:val="clear" w:color="auto" w:fill="auto"/>
            <w:vAlign w:val="center"/>
          </w:tcPr>
          <w:p w14:paraId="363B0A20"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w:t>
            </w:r>
          </w:p>
        </w:tc>
        <w:tc>
          <w:tcPr>
            <w:tcW w:w="2862" w:type="pct"/>
            <w:tcBorders>
              <w:top w:val="nil"/>
              <w:left w:val="nil"/>
              <w:bottom w:val="nil"/>
              <w:right w:val="nil"/>
            </w:tcBorders>
            <w:shd w:val="clear" w:color="auto" w:fill="auto"/>
            <w:vAlign w:val="center"/>
          </w:tcPr>
          <w:p w14:paraId="12002C91" w14:textId="77777777" w:rsidR="009B33FB" w:rsidRPr="009B33FB" w:rsidRDefault="009B33FB" w:rsidP="009B33FB">
            <w:pPr>
              <w:pBdr>
                <w:top w:val="nil"/>
                <w:left w:val="nil"/>
                <w:bottom w:val="nil"/>
                <w:right w:val="nil"/>
                <w:between w:val="nil"/>
              </w:pBdr>
              <w:rPr>
                <w:sz w:val="20"/>
                <w:szCs w:val="20"/>
              </w:rPr>
            </w:pPr>
            <w:r w:rsidRPr="009B33FB">
              <w:rPr>
                <w:sz w:val="20"/>
                <w:szCs w:val="20"/>
              </w:rPr>
              <w:t>Azerbaijan</w:t>
            </w:r>
          </w:p>
        </w:tc>
        <w:tc>
          <w:tcPr>
            <w:tcW w:w="1362" w:type="pct"/>
            <w:tcBorders>
              <w:top w:val="nil"/>
              <w:left w:val="nil"/>
              <w:bottom w:val="nil"/>
              <w:right w:val="nil"/>
            </w:tcBorders>
            <w:shd w:val="clear" w:color="auto" w:fill="auto"/>
            <w:vAlign w:val="center"/>
          </w:tcPr>
          <w:p w14:paraId="2BBA8055"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02A43B7F" w14:textId="77777777" w:rsidTr="004441A3">
        <w:trPr>
          <w:jc w:val="center"/>
        </w:trPr>
        <w:tc>
          <w:tcPr>
            <w:tcW w:w="777" w:type="pct"/>
            <w:tcBorders>
              <w:top w:val="nil"/>
              <w:left w:val="nil"/>
              <w:bottom w:val="nil"/>
              <w:right w:val="nil"/>
            </w:tcBorders>
            <w:shd w:val="clear" w:color="auto" w:fill="auto"/>
            <w:vAlign w:val="center"/>
          </w:tcPr>
          <w:p w14:paraId="43142022"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3.</w:t>
            </w:r>
          </w:p>
        </w:tc>
        <w:tc>
          <w:tcPr>
            <w:tcW w:w="2862" w:type="pct"/>
            <w:tcBorders>
              <w:top w:val="nil"/>
              <w:left w:val="nil"/>
              <w:bottom w:val="nil"/>
              <w:right w:val="nil"/>
            </w:tcBorders>
            <w:shd w:val="clear" w:color="auto" w:fill="auto"/>
            <w:vAlign w:val="center"/>
          </w:tcPr>
          <w:p w14:paraId="76218261" w14:textId="77777777" w:rsidR="009B33FB" w:rsidRPr="009B33FB" w:rsidRDefault="009B33FB" w:rsidP="009B33FB">
            <w:pPr>
              <w:pBdr>
                <w:top w:val="nil"/>
                <w:left w:val="nil"/>
                <w:bottom w:val="nil"/>
                <w:right w:val="nil"/>
                <w:between w:val="nil"/>
              </w:pBdr>
              <w:rPr>
                <w:sz w:val="20"/>
                <w:szCs w:val="20"/>
              </w:rPr>
            </w:pPr>
            <w:r w:rsidRPr="009B33FB">
              <w:rPr>
                <w:sz w:val="20"/>
                <w:szCs w:val="20"/>
              </w:rPr>
              <w:t>Burundi</w:t>
            </w:r>
          </w:p>
        </w:tc>
        <w:tc>
          <w:tcPr>
            <w:tcW w:w="1362" w:type="pct"/>
            <w:tcBorders>
              <w:top w:val="nil"/>
              <w:left w:val="nil"/>
              <w:bottom w:val="nil"/>
              <w:right w:val="nil"/>
            </w:tcBorders>
            <w:shd w:val="clear" w:color="auto" w:fill="auto"/>
            <w:vAlign w:val="center"/>
          </w:tcPr>
          <w:p w14:paraId="7E93AEC2"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w:t>
            </w:r>
          </w:p>
        </w:tc>
      </w:tr>
      <w:tr w:rsidR="009B33FB" w:rsidRPr="009B33FB" w14:paraId="169F3E2F" w14:textId="77777777" w:rsidTr="004441A3">
        <w:trPr>
          <w:jc w:val="center"/>
        </w:trPr>
        <w:tc>
          <w:tcPr>
            <w:tcW w:w="777" w:type="pct"/>
            <w:tcBorders>
              <w:top w:val="nil"/>
              <w:left w:val="nil"/>
              <w:bottom w:val="nil"/>
              <w:right w:val="nil"/>
            </w:tcBorders>
            <w:shd w:val="clear" w:color="auto" w:fill="auto"/>
            <w:vAlign w:val="center"/>
          </w:tcPr>
          <w:p w14:paraId="718B23B7"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4.</w:t>
            </w:r>
          </w:p>
        </w:tc>
        <w:tc>
          <w:tcPr>
            <w:tcW w:w="2862" w:type="pct"/>
            <w:tcBorders>
              <w:top w:val="nil"/>
              <w:left w:val="nil"/>
              <w:bottom w:val="nil"/>
              <w:right w:val="nil"/>
            </w:tcBorders>
            <w:shd w:val="clear" w:color="auto" w:fill="auto"/>
            <w:vAlign w:val="center"/>
          </w:tcPr>
          <w:p w14:paraId="01E6269D" w14:textId="77777777" w:rsidR="009B33FB" w:rsidRPr="009B33FB" w:rsidRDefault="009B33FB" w:rsidP="009B33FB">
            <w:pPr>
              <w:pBdr>
                <w:top w:val="nil"/>
                <w:left w:val="nil"/>
                <w:bottom w:val="nil"/>
                <w:right w:val="nil"/>
                <w:between w:val="nil"/>
              </w:pBdr>
              <w:rPr>
                <w:sz w:val="20"/>
                <w:szCs w:val="20"/>
              </w:rPr>
            </w:pPr>
            <w:r w:rsidRPr="009B33FB">
              <w:rPr>
                <w:sz w:val="20"/>
                <w:szCs w:val="20"/>
              </w:rPr>
              <w:t>China</w:t>
            </w:r>
          </w:p>
        </w:tc>
        <w:tc>
          <w:tcPr>
            <w:tcW w:w="1362" w:type="pct"/>
            <w:tcBorders>
              <w:top w:val="nil"/>
              <w:left w:val="nil"/>
              <w:bottom w:val="nil"/>
              <w:right w:val="nil"/>
            </w:tcBorders>
            <w:shd w:val="clear" w:color="auto" w:fill="auto"/>
            <w:vAlign w:val="center"/>
          </w:tcPr>
          <w:p w14:paraId="7563F447"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8</w:t>
            </w:r>
          </w:p>
        </w:tc>
      </w:tr>
      <w:tr w:rsidR="009B33FB" w:rsidRPr="009B33FB" w14:paraId="293DB7D0" w14:textId="77777777" w:rsidTr="004441A3">
        <w:trPr>
          <w:jc w:val="center"/>
        </w:trPr>
        <w:tc>
          <w:tcPr>
            <w:tcW w:w="777" w:type="pct"/>
            <w:tcBorders>
              <w:top w:val="nil"/>
              <w:left w:val="nil"/>
              <w:bottom w:val="nil"/>
              <w:right w:val="nil"/>
            </w:tcBorders>
            <w:shd w:val="clear" w:color="auto" w:fill="auto"/>
            <w:vAlign w:val="center"/>
          </w:tcPr>
          <w:p w14:paraId="76215B53"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5.</w:t>
            </w:r>
          </w:p>
        </w:tc>
        <w:tc>
          <w:tcPr>
            <w:tcW w:w="2862" w:type="pct"/>
            <w:tcBorders>
              <w:top w:val="nil"/>
              <w:left w:val="nil"/>
              <w:bottom w:val="nil"/>
              <w:right w:val="nil"/>
            </w:tcBorders>
            <w:shd w:val="clear" w:color="auto" w:fill="auto"/>
            <w:vAlign w:val="center"/>
          </w:tcPr>
          <w:p w14:paraId="78B97F94" w14:textId="77777777" w:rsidR="009B33FB" w:rsidRPr="009B33FB" w:rsidRDefault="009B33FB" w:rsidP="009B33FB">
            <w:pPr>
              <w:pBdr>
                <w:top w:val="nil"/>
                <w:left w:val="nil"/>
                <w:bottom w:val="nil"/>
                <w:right w:val="nil"/>
                <w:between w:val="nil"/>
              </w:pBdr>
              <w:rPr>
                <w:sz w:val="20"/>
                <w:szCs w:val="20"/>
              </w:rPr>
            </w:pPr>
            <w:r w:rsidRPr="009B33FB">
              <w:rPr>
                <w:sz w:val="20"/>
                <w:szCs w:val="20"/>
              </w:rPr>
              <w:t>Colombia</w:t>
            </w:r>
          </w:p>
        </w:tc>
        <w:tc>
          <w:tcPr>
            <w:tcW w:w="1362" w:type="pct"/>
            <w:tcBorders>
              <w:top w:val="nil"/>
              <w:left w:val="nil"/>
              <w:bottom w:val="nil"/>
              <w:right w:val="nil"/>
            </w:tcBorders>
            <w:shd w:val="clear" w:color="auto" w:fill="auto"/>
            <w:vAlign w:val="center"/>
          </w:tcPr>
          <w:p w14:paraId="7F60377D"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67A9560E" w14:textId="77777777" w:rsidTr="004441A3">
        <w:trPr>
          <w:jc w:val="center"/>
        </w:trPr>
        <w:tc>
          <w:tcPr>
            <w:tcW w:w="777" w:type="pct"/>
            <w:tcBorders>
              <w:top w:val="nil"/>
              <w:left w:val="nil"/>
              <w:bottom w:val="nil"/>
              <w:right w:val="nil"/>
            </w:tcBorders>
            <w:shd w:val="clear" w:color="auto" w:fill="auto"/>
            <w:vAlign w:val="center"/>
          </w:tcPr>
          <w:p w14:paraId="3FC174B7"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6.</w:t>
            </w:r>
          </w:p>
        </w:tc>
        <w:tc>
          <w:tcPr>
            <w:tcW w:w="2862" w:type="pct"/>
            <w:tcBorders>
              <w:top w:val="nil"/>
              <w:left w:val="nil"/>
              <w:bottom w:val="nil"/>
              <w:right w:val="nil"/>
            </w:tcBorders>
            <w:shd w:val="clear" w:color="auto" w:fill="auto"/>
            <w:vAlign w:val="center"/>
          </w:tcPr>
          <w:p w14:paraId="7BA75543" w14:textId="77777777" w:rsidR="009B33FB" w:rsidRPr="009B33FB" w:rsidRDefault="009B33FB" w:rsidP="009B33FB">
            <w:pPr>
              <w:pBdr>
                <w:top w:val="nil"/>
                <w:left w:val="nil"/>
                <w:bottom w:val="nil"/>
                <w:right w:val="nil"/>
                <w:between w:val="nil"/>
              </w:pBdr>
              <w:rPr>
                <w:sz w:val="20"/>
                <w:szCs w:val="20"/>
              </w:rPr>
            </w:pPr>
            <w:r w:rsidRPr="009B33FB">
              <w:rPr>
                <w:sz w:val="20"/>
                <w:szCs w:val="20"/>
              </w:rPr>
              <w:t>Ethiopia</w:t>
            </w:r>
          </w:p>
        </w:tc>
        <w:tc>
          <w:tcPr>
            <w:tcW w:w="1362" w:type="pct"/>
            <w:tcBorders>
              <w:top w:val="nil"/>
              <w:left w:val="nil"/>
              <w:bottom w:val="nil"/>
              <w:right w:val="nil"/>
            </w:tcBorders>
            <w:shd w:val="clear" w:color="auto" w:fill="auto"/>
            <w:vAlign w:val="center"/>
          </w:tcPr>
          <w:p w14:paraId="5D7EE1CD"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4702F638" w14:textId="77777777" w:rsidTr="004441A3">
        <w:trPr>
          <w:jc w:val="center"/>
        </w:trPr>
        <w:tc>
          <w:tcPr>
            <w:tcW w:w="777" w:type="pct"/>
            <w:tcBorders>
              <w:top w:val="nil"/>
              <w:left w:val="nil"/>
              <w:bottom w:val="nil"/>
              <w:right w:val="nil"/>
            </w:tcBorders>
            <w:shd w:val="clear" w:color="auto" w:fill="auto"/>
            <w:vAlign w:val="center"/>
          </w:tcPr>
          <w:p w14:paraId="66573618"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7.</w:t>
            </w:r>
          </w:p>
        </w:tc>
        <w:tc>
          <w:tcPr>
            <w:tcW w:w="2862" w:type="pct"/>
            <w:tcBorders>
              <w:top w:val="nil"/>
              <w:left w:val="nil"/>
              <w:bottom w:val="nil"/>
              <w:right w:val="nil"/>
            </w:tcBorders>
            <w:shd w:val="clear" w:color="auto" w:fill="auto"/>
            <w:vAlign w:val="center"/>
          </w:tcPr>
          <w:p w14:paraId="3AC31CD9" w14:textId="77777777" w:rsidR="009B33FB" w:rsidRPr="009B33FB" w:rsidRDefault="009B33FB" w:rsidP="009B33FB">
            <w:pPr>
              <w:pBdr>
                <w:top w:val="nil"/>
                <w:left w:val="nil"/>
                <w:bottom w:val="nil"/>
                <w:right w:val="nil"/>
                <w:between w:val="nil"/>
              </w:pBdr>
              <w:rPr>
                <w:sz w:val="20"/>
                <w:szCs w:val="20"/>
              </w:rPr>
            </w:pPr>
            <w:r w:rsidRPr="009B33FB">
              <w:rPr>
                <w:sz w:val="20"/>
                <w:szCs w:val="20"/>
              </w:rPr>
              <w:t>Germany</w:t>
            </w:r>
          </w:p>
        </w:tc>
        <w:tc>
          <w:tcPr>
            <w:tcW w:w="1362" w:type="pct"/>
            <w:tcBorders>
              <w:top w:val="nil"/>
              <w:left w:val="nil"/>
              <w:bottom w:val="nil"/>
              <w:right w:val="nil"/>
            </w:tcBorders>
            <w:shd w:val="clear" w:color="auto" w:fill="auto"/>
            <w:vAlign w:val="center"/>
          </w:tcPr>
          <w:p w14:paraId="6A367A69"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3</w:t>
            </w:r>
          </w:p>
        </w:tc>
      </w:tr>
      <w:tr w:rsidR="009B33FB" w:rsidRPr="009B33FB" w14:paraId="4DE9EF8A" w14:textId="77777777" w:rsidTr="004441A3">
        <w:trPr>
          <w:jc w:val="center"/>
        </w:trPr>
        <w:tc>
          <w:tcPr>
            <w:tcW w:w="777" w:type="pct"/>
            <w:tcBorders>
              <w:top w:val="nil"/>
              <w:left w:val="nil"/>
              <w:bottom w:val="nil"/>
              <w:right w:val="nil"/>
            </w:tcBorders>
            <w:shd w:val="clear" w:color="auto" w:fill="auto"/>
            <w:vAlign w:val="center"/>
          </w:tcPr>
          <w:p w14:paraId="57ACA7A5"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8.</w:t>
            </w:r>
          </w:p>
        </w:tc>
        <w:tc>
          <w:tcPr>
            <w:tcW w:w="2862" w:type="pct"/>
            <w:tcBorders>
              <w:top w:val="nil"/>
              <w:left w:val="nil"/>
              <w:bottom w:val="nil"/>
              <w:right w:val="nil"/>
            </w:tcBorders>
            <w:shd w:val="clear" w:color="auto" w:fill="auto"/>
            <w:vAlign w:val="center"/>
          </w:tcPr>
          <w:p w14:paraId="15A854F6" w14:textId="77777777" w:rsidR="009B33FB" w:rsidRPr="009B33FB" w:rsidRDefault="009B33FB" w:rsidP="009B33FB">
            <w:pPr>
              <w:pBdr>
                <w:top w:val="nil"/>
                <w:left w:val="nil"/>
                <w:bottom w:val="nil"/>
                <w:right w:val="nil"/>
                <w:between w:val="nil"/>
              </w:pBdr>
              <w:rPr>
                <w:sz w:val="20"/>
                <w:szCs w:val="20"/>
              </w:rPr>
            </w:pPr>
            <w:r w:rsidRPr="009B33FB">
              <w:rPr>
                <w:sz w:val="20"/>
                <w:szCs w:val="20"/>
              </w:rPr>
              <w:t>Greece</w:t>
            </w:r>
          </w:p>
        </w:tc>
        <w:tc>
          <w:tcPr>
            <w:tcW w:w="1362" w:type="pct"/>
            <w:tcBorders>
              <w:top w:val="nil"/>
              <w:left w:val="nil"/>
              <w:bottom w:val="nil"/>
              <w:right w:val="nil"/>
            </w:tcBorders>
            <w:shd w:val="clear" w:color="auto" w:fill="auto"/>
            <w:vAlign w:val="center"/>
          </w:tcPr>
          <w:p w14:paraId="75D02A0B"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4D7627B3" w14:textId="77777777" w:rsidTr="004441A3">
        <w:trPr>
          <w:jc w:val="center"/>
        </w:trPr>
        <w:tc>
          <w:tcPr>
            <w:tcW w:w="777" w:type="pct"/>
            <w:tcBorders>
              <w:top w:val="nil"/>
              <w:left w:val="nil"/>
              <w:bottom w:val="nil"/>
              <w:right w:val="nil"/>
            </w:tcBorders>
            <w:shd w:val="clear" w:color="auto" w:fill="auto"/>
            <w:vAlign w:val="center"/>
          </w:tcPr>
          <w:p w14:paraId="2297719A"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9.</w:t>
            </w:r>
          </w:p>
        </w:tc>
        <w:tc>
          <w:tcPr>
            <w:tcW w:w="2862" w:type="pct"/>
            <w:tcBorders>
              <w:top w:val="nil"/>
              <w:left w:val="nil"/>
              <w:bottom w:val="nil"/>
              <w:right w:val="nil"/>
            </w:tcBorders>
            <w:shd w:val="clear" w:color="auto" w:fill="auto"/>
            <w:vAlign w:val="center"/>
          </w:tcPr>
          <w:p w14:paraId="26EDED13" w14:textId="77777777" w:rsidR="009B33FB" w:rsidRPr="009B33FB" w:rsidRDefault="009B33FB" w:rsidP="009B33FB">
            <w:pPr>
              <w:pBdr>
                <w:top w:val="nil"/>
                <w:left w:val="nil"/>
                <w:bottom w:val="nil"/>
                <w:right w:val="nil"/>
                <w:between w:val="nil"/>
              </w:pBdr>
              <w:rPr>
                <w:sz w:val="20"/>
                <w:szCs w:val="20"/>
              </w:rPr>
            </w:pPr>
            <w:r w:rsidRPr="009B33FB">
              <w:rPr>
                <w:sz w:val="20"/>
                <w:szCs w:val="20"/>
              </w:rPr>
              <w:t>Hungary</w:t>
            </w:r>
          </w:p>
        </w:tc>
        <w:tc>
          <w:tcPr>
            <w:tcW w:w="1362" w:type="pct"/>
            <w:tcBorders>
              <w:top w:val="nil"/>
              <w:left w:val="nil"/>
              <w:bottom w:val="nil"/>
              <w:right w:val="nil"/>
            </w:tcBorders>
            <w:shd w:val="clear" w:color="auto" w:fill="auto"/>
            <w:vAlign w:val="center"/>
          </w:tcPr>
          <w:p w14:paraId="10ACBA5C"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4F6B799C" w14:textId="77777777" w:rsidTr="004441A3">
        <w:trPr>
          <w:jc w:val="center"/>
        </w:trPr>
        <w:tc>
          <w:tcPr>
            <w:tcW w:w="777" w:type="pct"/>
            <w:tcBorders>
              <w:top w:val="nil"/>
              <w:left w:val="nil"/>
              <w:bottom w:val="nil"/>
              <w:right w:val="nil"/>
            </w:tcBorders>
            <w:shd w:val="clear" w:color="auto" w:fill="auto"/>
            <w:vAlign w:val="center"/>
          </w:tcPr>
          <w:p w14:paraId="48DDD46B"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10.</w:t>
            </w:r>
          </w:p>
        </w:tc>
        <w:tc>
          <w:tcPr>
            <w:tcW w:w="2862" w:type="pct"/>
            <w:tcBorders>
              <w:top w:val="nil"/>
              <w:left w:val="nil"/>
              <w:bottom w:val="nil"/>
              <w:right w:val="nil"/>
            </w:tcBorders>
            <w:shd w:val="clear" w:color="auto" w:fill="auto"/>
            <w:vAlign w:val="center"/>
          </w:tcPr>
          <w:p w14:paraId="012AF746" w14:textId="77777777" w:rsidR="009B33FB" w:rsidRPr="009B33FB" w:rsidRDefault="009B33FB" w:rsidP="009B33FB">
            <w:pPr>
              <w:pBdr>
                <w:top w:val="nil"/>
                <w:left w:val="nil"/>
                <w:bottom w:val="nil"/>
                <w:right w:val="nil"/>
                <w:between w:val="nil"/>
              </w:pBdr>
              <w:rPr>
                <w:sz w:val="20"/>
                <w:szCs w:val="20"/>
              </w:rPr>
            </w:pPr>
            <w:r w:rsidRPr="009B33FB">
              <w:rPr>
                <w:sz w:val="20"/>
                <w:szCs w:val="20"/>
              </w:rPr>
              <w:t>India</w:t>
            </w:r>
          </w:p>
        </w:tc>
        <w:tc>
          <w:tcPr>
            <w:tcW w:w="1362" w:type="pct"/>
            <w:tcBorders>
              <w:top w:val="nil"/>
              <w:left w:val="nil"/>
              <w:bottom w:val="nil"/>
              <w:right w:val="nil"/>
            </w:tcBorders>
            <w:shd w:val="clear" w:color="auto" w:fill="auto"/>
            <w:vAlign w:val="center"/>
          </w:tcPr>
          <w:p w14:paraId="685CE935"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w:t>
            </w:r>
          </w:p>
        </w:tc>
      </w:tr>
      <w:tr w:rsidR="009B33FB" w:rsidRPr="009B33FB" w14:paraId="428B412D" w14:textId="77777777" w:rsidTr="004441A3">
        <w:trPr>
          <w:jc w:val="center"/>
        </w:trPr>
        <w:tc>
          <w:tcPr>
            <w:tcW w:w="777" w:type="pct"/>
            <w:tcBorders>
              <w:top w:val="nil"/>
              <w:left w:val="nil"/>
              <w:bottom w:val="nil"/>
              <w:right w:val="nil"/>
            </w:tcBorders>
            <w:shd w:val="clear" w:color="auto" w:fill="auto"/>
            <w:vAlign w:val="center"/>
          </w:tcPr>
          <w:p w14:paraId="6925356E"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11.</w:t>
            </w:r>
          </w:p>
        </w:tc>
        <w:tc>
          <w:tcPr>
            <w:tcW w:w="2862" w:type="pct"/>
            <w:tcBorders>
              <w:top w:val="nil"/>
              <w:left w:val="nil"/>
              <w:bottom w:val="nil"/>
              <w:right w:val="nil"/>
            </w:tcBorders>
            <w:shd w:val="clear" w:color="auto" w:fill="auto"/>
            <w:vAlign w:val="center"/>
          </w:tcPr>
          <w:p w14:paraId="537F9C0B" w14:textId="77777777" w:rsidR="009B33FB" w:rsidRPr="009B33FB" w:rsidRDefault="009B33FB" w:rsidP="009B33FB">
            <w:pPr>
              <w:pBdr>
                <w:top w:val="nil"/>
                <w:left w:val="nil"/>
                <w:bottom w:val="nil"/>
                <w:right w:val="nil"/>
                <w:between w:val="nil"/>
              </w:pBdr>
              <w:rPr>
                <w:sz w:val="20"/>
                <w:szCs w:val="20"/>
              </w:rPr>
            </w:pPr>
            <w:r w:rsidRPr="009B33FB">
              <w:rPr>
                <w:sz w:val="20"/>
                <w:szCs w:val="20"/>
              </w:rPr>
              <w:t>Indonesia</w:t>
            </w:r>
          </w:p>
        </w:tc>
        <w:tc>
          <w:tcPr>
            <w:tcW w:w="1362" w:type="pct"/>
            <w:tcBorders>
              <w:top w:val="nil"/>
              <w:left w:val="nil"/>
              <w:bottom w:val="nil"/>
              <w:right w:val="nil"/>
            </w:tcBorders>
            <w:shd w:val="clear" w:color="auto" w:fill="auto"/>
            <w:vAlign w:val="center"/>
          </w:tcPr>
          <w:p w14:paraId="61923F17"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59FFBCF2" w14:textId="77777777" w:rsidTr="004441A3">
        <w:trPr>
          <w:jc w:val="center"/>
        </w:trPr>
        <w:tc>
          <w:tcPr>
            <w:tcW w:w="777" w:type="pct"/>
            <w:tcBorders>
              <w:top w:val="nil"/>
              <w:left w:val="nil"/>
              <w:bottom w:val="nil"/>
              <w:right w:val="nil"/>
            </w:tcBorders>
            <w:shd w:val="clear" w:color="auto" w:fill="auto"/>
            <w:vAlign w:val="center"/>
          </w:tcPr>
          <w:p w14:paraId="735043CB"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12.</w:t>
            </w:r>
          </w:p>
        </w:tc>
        <w:tc>
          <w:tcPr>
            <w:tcW w:w="2862" w:type="pct"/>
            <w:tcBorders>
              <w:top w:val="nil"/>
              <w:left w:val="nil"/>
              <w:bottom w:val="nil"/>
              <w:right w:val="nil"/>
            </w:tcBorders>
            <w:shd w:val="clear" w:color="auto" w:fill="auto"/>
            <w:vAlign w:val="center"/>
          </w:tcPr>
          <w:p w14:paraId="6945CAE3" w14:textId="77777777" w:rsidR="009B33FB" w:rsidRPr="009B33FB" w:rsidRDefault="009B33FB" w:rsidP="009B33FB">
            <w:pPr>
              <w:pBdr>
                <w:top w:val="nil"/>
                <w:left w:val="nil"/>
                <w:bottom w:val="nil"/>
                <w:right w:val="nil"/>
                <w:between w:val="nil"/>
              </w:pBdr>
              <w:rPr>
                <w:sz w:val="20"/>
                <w:szCs w:val="20"/>
              </w:rPr>
            </w:pPr>
            <w:r w:rsidRPr="009B33FB">
              <w:rPr>
                <w:sz w:val="20"/>
                <w:szCs w:val="20"/>
              </w:rPr>
              <w:t>Italy</w:t>
            </w:r>
          </w:p>
        </w:tc>
        <w:tc>
          <w:tcPr>
            <w:tcW w:w="1362" w:type="pct"/>
            <w:tcBorders>
              <w:top w:val="nil"/>
              <w:left w:val="nil"/>
              <w:bottom w:val="nil"/>
              <w:right w:val="nil"/>
            </w:tcBorders>
            <w:shd w:val="clear" w:color="auto" w:fill="auto"/>
            <w:vAlign w:val="center"/>
          </w:tcPr>
          <w:p w14:paraId="35856851"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10</w:t>
            </w:r>
          </w:p>
        </w:tc>
      </w:tr>
      <w:tr w:rsidR="009B33FB" w:rsidRPr="009B33FB" w14:paraId="4D455541" w14:textId="77777777" w:rsidTr="004441A3">
        <w:trPr>
          <w:jc w:val="center"/>
        </w:trPr>
        <w:tc>
          <w:tcPr>
            <w:tcW w:w="777" w:type="pct"/>
            <w:tcBorders>
              <w:top w:val="nil"/>
              <w:left w:val="nil"/>
              <w:bottom w:val="nil"/>
              <w:right w:val="nil"/>
            </w:tcBorders>
            <w:shd w:val="clear" w:color="auto" w:fill="auto"/>
            <w:vAlign w:val="center"/>
          </w:tcPr>
          <w:p w14:paraId="430081BB"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13.</w:t>
            </w:r>
          </w:p>
        </w:tc>
        <w:tc>
          <w:tcPr>
            <w:tcW w:w="2862" w:type="pct"/>
            <w:tcBorders>
              <w:top w:val="nil"/>
              <w:left w:val="nil"/>
              <w:bottom w:val="nil"/>
              <w:right w:val="nil"/>
            </w:tcBorders>
            <w:shd w:val="clear" w:color="auto" w:fill="auto"/>
            <w:vAlign w:val="center"/>
          </w:tcPr>
          <w:p w14:paraId="057DB968" w14:textId="77777777" w:rsidR="009B33FB" w:rsidRPr="009B33FB" w:rsidRDefault="009B33FB" w:rsidP="009B33FB">
            <w:pPr>
              <w:pBdr>
                <w:top w:val="nil"/>
                <w:left w:val="nil"/>
                <w:bottom w:val="nil"/>
                <w:right w:val="nil"/>
                <w:between w:val="nil"/>
              </w:pBdr>
              <w:rPr>
                <w:sz w:val="20"/>
                <w:szCs w:val="20"/>
              </w:rPr>
            </w:pPr>
            <w:r w:rsidRPr="009B33FB">
              <w:rPr>
                <w:sz w:val="20"/>
                <w:szCs w:val="20"/>
              </w:rPr>
              <w:t>Japan</w:t>
            </w:r>
          </w:p>
        </w:tc>
        <w:tc>
          <w:tcPr>
            <w:tcW w:w="1362" w:type="pct"/>
            <w:tcBorders>
              <w:top w:val="nil"/>
              <w:left w:val="nil"/>
              <w:bottom w:val="nil"/>
              <w:right w:val="nil"/>
            </w:tcBorders>
            <w:shd w:val="clear" w:color="auto" w:fill="auto"/>
            <w:vAlign w:val="center"/>
          </w:tcPr>
          <w:p w14:paraId="433E6F6C"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8</w:t>
            </w:r>
          </w:p>
        </w:tc>
      </w:tr>
      <w:tr w:rsidR="009B33FB" w:rsidRPr="009B33FB" w14:paraId="16B95060" w14:textId="77777777" w:rsidTr="004441A3">
        <w:trPr>
          <w:jc w:val="center"/>
        </w:trPr>
        <w:tc>
          <w:tcPr>
            <w:tcW w:w="777" w:type="pct"/>
            <w:tcBorders>
              <w:top w:val="nil"/>
              <w:left w:val="nil"/>
              <w:bottom w:val="nil"/>
              <w:right w:val="nil"/>
            </w:tcBorders>
            <w:shd w:val="clear" w:color="auto" w:fill="auto"/>
            <w:vAlign w:val="center"/>
          </w:tcPr>
          <w:p w14:paraId="77E48257"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14.</w:t>
            </w:r>
          </w:p>
        </w:tc>
        <w:tc>
          <w:tcPr>
            <w:tcW w:w="2862" w:type="pct"/>
            <w:tcBorders>
              <w:top w:val="nil"/>
              <w:left w:val="nil"/>
              <w:bottom w:val="nil"/>
              <w:right w:val="nil"/>
            </w:tcBorders>
            <w:shd w:val="clear" w:color="auto" w:fill="auto"/>
            <w:vAlign w:val="center"/>
          </w:tcPr>
          <w:p w14:paraId="14693ABF" w14:textId="77777777" w:rsidR="009B33FB" w:rsidRPr="009B33FB" w:rsidRDefault="009B33FB" w:rsidP="009B33FB">
            <w:pPr>
              <w:pBdr>
                <w:top w:val="nil"/>
                <w:left w:val="nil"/>
                <w:bottom w:val="nil"/>
                <w:right w:val="nil"/>
                <w:between w:val="nil"/>
              </w:pBdr>
              <w:rPr>
                <w:sz w:val="20"/>
                <w:szCs w:val="20"/>
              </w:rPr>
            </w:pPr>
            <w:r w:rsidRPr="009B33FB">
              <w:rPr>
                <w:sz w:val="20"/>
                <w:szCs w:val="20"/>
              </w:rPr>
              <w:t>Laos</w:t>
            </w:r>
          </w:p>
        </w:tc>
        <w:tc>
          <w:tcPr>
            <w:tcW w:w="1362" w:type="pct"/>
            <w:tcBorders>
              <w:top w:val="nil"/>
              <w:left w:val="nil"/>
              <w:bottom w:val="nil"/>
              <w:right w:val="nil"/>
            </w:tcBorders>
            <w:shd w:val="clear" w:color="auto" w:fill="auto"/>
            <w:vAlign w:val="center"/>
          </w:tcPr>
          <w:p w14:paraId="23FF5DAC"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w:t>
            </w:r>
          </w:p>
        </w:tc>
      </w:tr>
      <w:tr w:rsidR="009B33FB" w:rsidRPr="009B33FB" w14:paraId="43BB8A96" w14:textId="77777777" w:rsidTr="004441A3">
        <w:trPr>
          <w:jc w:val="center"/>
        </w:trPr>
        <w:tc>
          <w:tcPr>
            <w:tcW w:w="777" w:type="pct"/>
            <w:tcBorders>
              <w:top w:val="nil"/>
              <w:left w:val="nil"/>
              <w:bottom w:val="nil"/>
              <w:right w:val="nil"/>
            </w:tcBorders>
            <w:shd w:val="clear" w:color="auto" w:fill="auto"/>
            <w:vAlign w:val="center"/>
          </w:tcPr>
          <w:p w14:paraId="5E4D31E3"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15.</w:t>
            </w:r>
          </w:p>
        </w:tc>
        <w:tc>
          <w:tcPr>
            <w:tcW w:w="2862" w:type="pct"/>
            <w:tcBorders>
              <w:top w:val="nil"/>
              <w:left w:val="nil"/>
              <w:bottom w:val="nil"/>
              <w:right w:val="nil"/>
            </w:tcBorders>
            <w:shd w:val="clear" w:color="auto" w:fill="auto"/>
            <w:vAlign w:val="center"/>
          </w:tcPr>
          <w:p w14:paraId="527FC873" w14:textId="77777777" w:rsidR="009B33FB" w:rsidRPr="009B33FB" w:rsidRDefault="009B33FB" w:rsidP="009B33FB">
            <w:pPr>
              <w:pBdr>
                <w:top w:val="nil"/>
                <w:left w:val="nil"/>
                <w:bottom w:val="nil"/>
                <w:right w:val="nil"/>
                <w:between w:val="nil"/>
              </w:pBdr>
              <w:rPr>
                <w:sz w:val="20"/>
                <w:szCs w:val="20"/>
              </w:rPr>
            </w:pPr>
            <w:r w:rsidRPr="009B33FB">
              <w:rPr>
                <w:sz w:val="20"/>
                <w:szCs w:val="20"/>
              </w:rPr>
              <w:t>Madagascar</w:t>
            </w:r>
          </w:p>
        </w:tc>
        <w:tc>
          <w:tcPr>
            <w:tcW w:w="1362" w:type="pct"/>
            <w:tcBorders>
              <w:top w:val="nil"/>
              <w:left w:val="nil"/>
              <w:bottom w:val="nil"/>
              <w:right w:val="nil"/>
            </w:tcBorders>
            <w:shd w:val="clear" w:color="auto" w:fill="auto"/>
            <w:vAlign w:val="center"/>
          </w:tcPr>
          <w:p w14:paraId="0B39CEB4"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23881EF3" w14:textId="77777777" w:rsidTr="004441A3">
        <w:trPr>
          <w:jc w:val="center"/>
        </w:trPr>
        <w:tc>
          <w:tcPr>
            <w:tcW w:w="777" w:type="pct"/>
            <w:tcBorders>
              <w:top w:val="nil"/>
              <w:left w:val="nil"/>
              <w:bottom w:val="nil"/>
              <w:right w:val="nil"/>
            </w:tcBorders>
            <w:shd w:val="clear" w:color="auto" w:fill="auto"/>
            <w:vAlign w:val="center"/>
          </w:tcPr>
          <w:p w14:paraId="0CC06301"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16.</w:t>
            </w:r>
          </w:p>
        </w:tc>
        <w:tc>
          <w:tcPr>
            <w:tcW w:w="2862" w:type="pct"/>
            <w:tcBorders>
              <w:top w:val="nil"/>
              <w:left w:val="nil"/>
              <w:bottom w:val="nil"/>
              <w:right w:val="nil"/>
            </w:tcBorders>
            <w:shd w:val="clear" w:color="auto" w:fill="auto"/>
            <w:vAlign w:val="center"/>
          </w:tcPr>
          <w:p w14:paraId="4BA2CDEB" w14:textId="77777777" w:rsidR="009B33FB" w:rsidRPr="009B33FB" w:rsidRDefault="009B33FB" w:rsidP="009B33FB">
            <w:pPr>
              <w:pBdr>
                <w:top w:val="nil"/>
                <w:left w:val="nil"/>
                <w:bottom w:val="nil"/>
                <w:right w:val="nil"/>
                <w:between w:val="nil"/>
              </w:pBdr>
              <w:rPr>
                <w:sz w:val="20"/>
                <w:szCs w:val="20"/>
              </w:rPr>
            </w:pPr>
            <w:r w:rsidRPr="009B33FB">
              <w:rPr>
                <w:sz w:val="20"/>
                <w:szCs w:val="20"/>
              </w:rPr>
              <w:t>Malaysia</w:t>
            </w:r>
          </w:p>
        </w:tc>
        <w:tc>
          <w:tcPr>
            <w:tcW w:w="1362" w:type="pct"/>
            <w:tcBorders>
              <w:top w:val="nil"/>
              <w:left w:val="nil"/>
              <w:bottom w:val="nil"/>
              <w:right w:val="nil"/>
            </w:tcBorders>
            <w:shd w:val="clear" w:color="auto" w:fill="auto"/>
            <w:vAlign w:val="center"/>
          </w:tcPr>
          <w:p w14:paraId="3FC27ED2"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w:t>
            </w:r>
          </w:p>
        </w:tc>
      </w:tr>
      <w:tr w:rsidR="009B33FB" w:rsidRPr="009B33FB" w14:paraId="6BF1D737" w14:textId="77777777" w:rsidTr="004441A3">
        <w:trPr>
          <w:jc w:val="center"/>
        </w:trPr>
        <w:tc>
          <w:tcPr>
            <w:tcW w:w="777" w:type="pct"/>
            <w:tcBorders>
              <w:top w:val="nil"/>
              <w:left w:val="nil"/>
              <w:bottom w:val="nil"/>
              <w:right w:val="nil"/>
            </w:tcBorders>
            <w:shd w:val="clear" w:color="auto" w:fill="auto"/>
            <w:vAlign w:val="center"/>
          </w:tcPr>
          <w:p w14:paraId="38180FE4"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17</w:t>
            </w:r>
          </w:p>
        </w:tc>
        <w:tc>
          <w:tcPr>
            <w:tcW w:w="2862" w:type="pct"/>
            <w:tcBorders>
              <w:top w:val="nil"/>
              <w:left w:val="nil"/>
              <w:bottom w:val="nil"/>
              <w:right w:val="nil"/>
            </w:tcBorders>
            <w:shd w:val="clear" w:color="auto" w:fill="auto"/>
            <w:vAlign w:val="center"/>
          </w:tcPr>
          <w:p w14:paraId="0E267FD6" w14:textId="77777777" w:rsidR="009B33FB" w:rsidRPr="009B33FB" w:rsidRDefault="009B33FB" w:rsidP="009B33FB">
            <w:pPr>
              <w:pBdr>
                <w:top w:val="nil"/>
                <w:left w:val="nil"/>
                <w:bottom w:val="nil"/>
                <w:right w:val="nil"/>
                <w:between w:val="nil"/>
              </w:pBdr>
              <w:rPr>
                <w:sz w:val="20"/>
                <w:szCs w:val="20"/>
              </w:rPr>
            </w:pPr>
            <w:r w:rsidRPr="009B33FB">
              <w:rPr>
                <w:sz w:val="20"/>
                <w:szCs w:val="20"/>
              </w:rPr>
              <w:t>Mali</w:t>
            </w:r>
          </w:p>
        </w:tc>
        <w:tc>
          <w:tcPr>
            <w:tcW w:w="1362" w:type="pct"/>
            <w:tcBorders>
              <w:top w:val="nil"/>
              <w:left w:val="nil"/>
              <w:bottom w:val="nil"/>
              <w:right w:val="nil"/>
            </w:tcBorders>
            <w:shd w:val="clear" w:color="auto" w:fill="auto"/>
            <w:vAlign w:val="center"/>
          </w:tcPr>
          <w:p w14:paraId="7602FEB2"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1B5B8314" w14:textId="77777777" w:rsidTr="002D030B">
        <w:trPr>
          <w:jc w:val="center"/>
        </w:trPr>
        <w:tc>
          <w:tcPr>
            <w:tcW w:w="777" w:type="pct"/>
            <w:tcBorders>
              <w:top w:val="nil"/>
              <w:left w:val="nil"/>
              <w:bottom w:val="nil"/>
              <w:right w:val="nil"/>
            </w:tcBorders>
            <w:shd w:val="clear" w:color="auto" w:fill="auto"/>
            <w:vAlign w:val="center"/>
          </w:tcPr>
          <w:p w14:paraId="37DA5031"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18</w:t>
            </w:r>
          </w:p>
        </w:tc>
        <w:tc>
          <w:tcPr>
            <w:tcW w:w="2862" w:type="pct"/>
            <w:tcBorders>
              <w:top w:val="nil"/>
              <w:left w:val="nil"/>
              <w:bottom w:val="nil"/>
              <w:right w:val="nil"/>
            </w:tcBorders>
            <w:shd w:val="clear" w:color="auto" w:fill="auto"/>
            <w:vAlign w:val="center"/>
          </w:tcPr>
          <w:p w14:paraId="4D434157" w14:textId="77777777" w:rsidR="009B33FB" w:rsidRPr="009B33FB" w:rsidRDefault="009B33FB" w:rsidP="009B33FB">
            <w:pPr>
              <w:pBdr>
                <w:top w:val="nil"/>
                <w:left w:val="nil"/>
                <w:bottom w:val="nil"/>
                <w:right w:val="nil"/>
                <w:between w:val="nil"/>
              </w:pBdr>
              <w:rPr>
                <w:sz w:val="20"/>
                <w:szCs w:val="20"/>
              </w:rPr>
            </w:pPr>
            <w:r w:rsidRPr="009B33FB">
              <w:rPr>
                <w:sz w:val="20"/>
                <w:szCs w:val="20"/>
              </w:rPr>
              <w:t>Mexico</w:t>
            </w:r>
          </w:p>
        </w:tc>
        <w:tc>
          <w:tcPr>
            <w:tcW w:w="1362" w:type="pct"/>
            <w:tcBorders>
              <w:top w:val="nil"/>
              <w:left w:val="nil"/>
              <w:bottom w:val="nil"/>
              <w:right w:val="nil"/>
            </w:tcBorders>
            <w:shd w:val="clear" w:color="auto" w:fill="auto"/>
            <w:vAlign w:val="center"/>
          </w:tcPr>
          <w:p w14:paraId="282E82C5"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3A9AB0A5" w14:textId="77777777" w:rsidTr="002D030B">
        <w:trPr>
          <w:jc w:val="center"/>
        </w:trPr>
        <w:tc>
          <w:tcPr>
            <w:tcW w:w="777" w:type="pct"/>
            <w:tcBorders>
              <w:top w:val="nil"/>
              <w:left w:val="nil"/>
              <w:bottom w:val="single" w:sz="4" w:space="0" w:color="auto"/>
              <w:right w:val="nil"/>
            </w:tcBorders>
            <w:shd w:val="clear" w:color="auto" w:fill="auto"/>
            <w:vAlign w:val="center"/>
          </w:tcPr>
          <w:p w14:paraId="20C062FF"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19.</w:t>
            </w:r>
          </w:p>
        </w:tc>
        <w:tc>
          <w:tcPr>
            <w:tcW w:w="2862" w:type="pct"/>
            <w:tcBorders>
              <w:top w:val="nil"/>
              <w:left w:val="nil"/>
              <w:bottom w:val="single" w:sz="4" w:space="0" w:color="auto"/>
              <w:right w:val="nil"/>
            </w:tcBorders>
            <w:shd w:val="clear" w:color="auto" w:fill="auto"/>
            <w:vAlign w:val="center"/>
          </w:tcPr>
          <w:p w14:paraId="0FA2841E" w14:textId="77777777" w:rsidR="009B33FB" w:rsidRPr="009B33FB" w:rsidRDefault="009B33FB" w:rsidP="009B33FB">
            <w:pPr>
              <w:pBdr>
                <w:top w:val="nil"/>
                <w:left w:val="nil"/>
                <w:bottom w:val="nil"/>
                <w:right w:val="nil"/>
                <w:between w:val="nil"/>
              </w:pBdr>
              <w:rPr>
                <w:sz w:val="20"/>
                <w:szCs w:val="20"/>
              </w:rPr>
            </w:pPr>
            <w:r w:rsidRPr="009B33FB">
              <w:rPr>
                <w:sz w:val="20"/>
                <w:szCs w:val="20"/>
              </w:rPr>
              <w:t>Morocco</w:t>
            </w:r>
          </w:p>
        </w:tc>
        <w:tc>
          <w:tcPr>
            <w:tcW w:w="1362" w:type="pct"/>
            <w:tcBorders>
              <w:top w:val="nil"/>
              <w:left w:val="nil"/>
              <w:bottom w:val="single" w:sz="4" w:space="0" w:color="auto"/>
              <w:right w:val="nil"/>
            </w:tcBorders>
            <w:shd w:val="clear" w:color="auto" w:fill="auto"/>
            <w:vAlign w:val="center"/>
          </w:tcPr>
          <w:p w14:paraId="68B31E34"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7D1A7F13" w14:textId="77777777" w:rsidTr="002D030B">
        <w:trPr>
          <w:jc w:val="center"/>
        </w:trPr>
        <w:tc>
          <w:tcPr>
            <w:tcW w:w="777" w:type="pct"/>
            <w:tcBorders>
              <w:top w:val="single" w:sz="4" w:space="0" w:color="auto"/>
              <w:left w:val="nil"/>
              <w:bottom w:val="nil"/>
              <w:right w:val="nil"/>
            </w:tcBorders>
            <w:shd w:val="clear" w:color="auto" w:fill="auto"/>
            <w:vAlign w:val="center"/>
          </w:tcPr>
          <w:p w14:paraId="5B77782A"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lastRenderedPageBreak/>
              <w:t>20.</w:t>
            </w:r>
          </w:p>
        </w:tc>
        <w:tc>
          <w:tcPr>
            <w:tcW w:w="2862" w:type="pct"/>
            <w:tcBorders>
              <w:top w:val="single" w:sz="4" w:space="0" w:color="auto"/>
              <w:left w:val="nil"/>
              <w:bottom w:val="nil"/>
              <w:right w:val="nil"/>
            </w:tcBorders>
            <w:shd w:val="clear" w:color="auto" w:fill="auto"/>
            <w:vAlign w:val="center"/>
          </w:tcPr>
          <w:p w14:paraId="1149D560" w14:textId="77777777" w:rsidR="009B33FB" w:rsidRPr="009B33FB" w:rsidRDefault="009B33FB" w:rsidP="009B33FB">
            <w:pPr>
              <w:pBdr>
                <w:top w:val="nil"/>
                <w:left w:val="nil"/>
                <w:bottom w:val="nil"/>
                <w:right w:val="nil"/>
                <w:between w:val="nil"/>
              </w:pBdr>
              <w:rPr>
                <w:sz w:val="20"/>
                <w:szCs w:val="20"/>
              </w:rPr>
            </w:pPr>
            <w:r w:rsidRPr="009B33FB">
              <w:rPr>
                <w:sz w:val="20"/>
                <w:szCs w:val="20"/>
              </w:rPr>
              <w:t>Pakistan</w:t>
            </w:r>
          </w:p>
        </w:tc>
        <w:tc>
          <w:tcPr>
            <w:tcW w:w="1362" w:type="pct"/>
            <w:tcBorders>
              <w:top w:val="single" w:sz="4" w:space="0" w:color="auto"/>
              <w:left w:val="nil"/>
              <w:bottom w:val="nil"/>
              <w:right w:val="nil"/>
            </w:tcBorders>
            <w:shd w:val="clear" w:color="auto" w:fill="auto"/>
            <w:vAlign w:val="center"/>
          </w:tcPr>
          <w:p w14:paraId="588B8FDA"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35EDE19A" w14:textId="77777777" w:rsidTr="004441A3">
        <w:trPr>
          <w:jc w:val="center"/>
        </w:trPr>
        <w:tc>
          <w:tcPr>
            <w:tcW w:w="777" w:type="pct"/>
            <w:tcBorders>
              <w:top w:val="nil"/>
              <w:left w:val="nil"/>
              <w:bottom w:val="nil"/>
              <w:right w:val="nil"/>
            </w:tcBorders>
            <w:shd w:val="clear" w:color="auto" w:fill="auto"/>
            <w:vAlign w:val="center"/>
          </w:tcPr>
          <w:p w14:paraId="7C89F6C8"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25.</w:t>
            </w:r>
          </w:p>
        </w:tc>
        <w:tc>
          <w:tcPr>
            <w:tcW w:w="2862" w:type="pct"/>
            <w:tcBorders>
              <w:top w:val="nil"/>
              <w:left w:val="nil"/>
              <w:bottom w:val="nil"/>
              <w:right w:val="nil"/>
            </w:tcBorders>
            <w:shd w:val="clear" w:color="auto" w:fill="auto"/>
            <w:vAlign w:val="center"/>
          </w:tcPr>
          <w:p w14:paraId="53CD52A9" w14:textId="77777777" w:rsidR="009B33FB" w:rsidRPr="009B33FB" w:rsidRDefault="009B33FB" w:rsidP="009B33FB">
            <w:pPr>
              <w:pBdr>
                <w:top w:val="nil"/>
                <w:left w:val="nil"/>
                <w:bottom w:val="nil"/>
                <w:right w:val="nil"/>
                <w:between w:val="nil"/>
              </w:pBdr>
              <w:rPr>
                <w:sz w:val="20"/>
                <w:szCs w:val="20"/>
              </w:rPr>
            </w:pPr>
            <w:r w:rsidRPr="009B33FB">
              <w:rPr>
                <w:sz w:val="20"/>
                <w:szCs w:val="20"/>
              </w:rPr>
              <w:t>Rwanda</w:t>
            </w:r>
          </w:p>
        </w:tc>
        <w:tc>
          <w:tcPr>
            <w:tcW w:w="1362" w:type="pct"/>
            <w:tcBorders>
              <w:top w:val="nil"/>
              <w:left w:val="nil"/>
              <w:bottom w:val="nil"/>
              <w:right w:val="nil"/>
            </w:tcBorders>
            <w:shd w:val="clear" w:color="auto" w:fill="auto"/>
            <w:vAlign w:val="center"/>
          </w:tcPr>
          <w:p w14:paraId="06E90EEA"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7D9B94FD" w14:textId="77777777" w:rsidTr="004441A3">
        <w:trPr>
          <w:jc w:val="center"/>
        </w:trPr>
        <w:tc>
          <w:tcPr>
            <w:tcW w:w="777" w:type="pct"/>
            <w:tcBorders>
              <w:top w:val="nil"/>
              <w:left w:val="nil"/>
              <w:bottom w:val="nil"/>
              <w:right w:val="nil"/>
            </w:tcBorders>
            <w:shd w:val="clear" w:color="auto" w:fill="auto"/>
            <w:vAlign w:val="center"/>
          </w:tcPr>
          <w:p w14:paraId="01F4AC70"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26.</w:t>
            </w:r>
          </w:p>
        </w:tc>
        <w:tc>
          <w:tcPr>
            <w:tcW w:w="2862" w:type="pct"/>
            <w:tcBorders>
              <w:top w:val="nil"/>
              <w:left w:val="nil"/>
              <w:bottom w:val="nil"/>
              <w:right w:val="nil"/>
            </w:tcBorders>
            <w:shd w:val="clear" w:color="auto" w:fill="auto"/>
            <w:vAlign w:val="center"/>
          </w:tcPr>
          <w:p w14:paraId="2287EFD9" w14:textId="77777777" w:rsidR="009B33FB" w:rsidRPr="009B33FB" w:rsidRDefault="009B33FB" w:rsidP="009B33FB">
            <w:pPr>
              <w:pBdr>
                <w:top w:val="nil"/>
                <w:left w:val="nil"/>
                <w:bottom w:val="nil"/>
                <w:right w:val="nil"/>
                <w:between w:val="nil"/>
              </w:pBdr>
              <w:rPr>
                <w:sz w:val="20"/>
                <w:szCs w:val="20"/>
              </w:rPr>
            </w:pPr>
            <w:r w:rsidRPr="009B33FB">
              <w:rPr>
                <w:sz w:val="20"/>
                <w:szCs w:val="20"/>
              </w:rPr>
              <w:t>Tanzania</w:t>
            </w:r>
          </w:p>
        </w:tc>
        <w:tc>
          <w:tcPr>
            <w:tcW w:w="1362" w:type="pct"/>
            <w:tcBorders>
              <w:top w:val="nil"/>
              <w:left w:val="nil"/>
              <w:bottom w:val="nil"/>
              <w:right w:val="nil"/>
            </w:tcBorders>
            <w:shd w:val="clear" w:color="auto" w:fill="auto"/>
            <w:vAlign w:val="center"/>
          </w:tcPr>
          <w:p w14:paraId="54092349"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7F7159A1" w14:textId="77777777" w:rsidTr="004441A3">
        <w:trPr>
          <w:jc w:val="center"/>
        </w:trPr>
        <w:tc>
          <w:tcPr>
            <w:tcW w:w="777" w:type="pct"/>
            <w:tcBorders>
              <w:top w:val="nil"/>
              <w:left w:val="nil"/>
              <w:bottom w:val="nil"/>
              <w:right w:val="nil"/>
            </w:tcBorders>
            <w:shd w:val="clear" w:color="auto" w:fill="auto"/>
            <w:vAlign w:val="center"/>
          </w:tcPr>
          <w:p w14:paraId="54AF9636"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22.</w:t>
            </w:r>
          </w:p>
        </w:tc>
        <w:tc>
          <w:tcPr>
            <w:tcW w:w="2862" w:type="pct"/>
            <w:tcBorders>
              <w:top w:val="nil"/>
              <w:left w:val="nil"/>
              <w:bottom w:val="nil"/>
              <w:right w:val="nil"/>
            </w:tcBorders>
            <w:shd w:val="clear" w:color="auto" w:fill="auto"/>
            <w:vAlign w:val="center"/>
          </w:tcPr>
          <w:p w14:paraId="6F226976" w14:textId="77777777" w:rsidR="009B33FB" w:rsidRPr="009B33FB" w:rsidRDefault="009B33FB" w:rsidP="009B33FB">
            <w:pPr>
              <w:pBdr>
                <w:top w:val="nil"/>
                <w:left w:val="nil"/>
                <w:bottom w:val="nil"/>
                <w:right w:val="nil"/>
                <w:between w:val="nil"/>
              </w:pBdr>
              <w:rPr>
                <w:sz w:val="20"/>
                <w:szCs w:val="20"/>
              </w:rPr>
            </w:pPr>
            <w:r w:rsidRPr="009B33FB">
              <w:rPr>
                <w:sz w:val="20"/>
                <w:szCs w:val="20"/>
              </w:rPr>
              <w:t>Thailand</w:t>
            </w:r>
          </w:p>
        </w:tc>
        <w:tc>
          <w:tcPr>
            <w:tcW w:w="1362" w:type="pct"/>
            <w:tcBorders>
              <w:top w:val="nil"/>
              <w:left w:val="nil"/>
              <w:bottom w:val="nil"/>
              <w:right w:val="nil"/>
            </w:tcBorders>
            <w:shd w:val="clear" w:color="auto" w:fill="auto"/>
            <w:vAlign w:val="center"/>
          </w:tcPr>
          <w:p w14:paraId="1634B786"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17DA70D6" w14:textId="77777777" w:rsidTr="004441A3">
        <w:trPr>
          <w:jc w:val="center"/>
        </w:trPr>
        <w:tc>
          <w:tcPr>
            <w:tcW w:w="777" w:type="pct"/>
            <w:tcBorders>
              <w:top w:val="nil"/>
              <w:left w:val="nil"/>
              <w:bottom w:val="nil"/>
              <w:right w:val="nil"/>
            </w:tcBorders>
            <w:shd w:val="clear" w:color="auto" w:fill="auto"/>
            <w:vAlign w:val="center"/>
          </w:tcPr>
          <w:p w14:paraId="3A888068"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23.</w:t>
            </w:r>
          </w:p>
        </w:tc>
        <w:tc>
          <w:tcPr>
            <w:tcW w:w="2862" w:type="pct"/>
            <w:tcBorders>
              <w:top w:val="nil"/>
              <w:left w:val="nil"/>
              <w:bottom w:val="nil"/>
              <w:right w:val="nil"/>
            </w:tcBorders>
            <w:shd w:val="clear" w:color="auto" w:fill="auto"/>
            <w:vAlign w:val="center"/>
          </w:tcPr>
          <w:p w14:paraId="21B2E6A2" w14:textId="77777777" w:rsidR="009B33FB" w:rsidRPr="009B33FB" w:rsidRDefault="009B33FB" w:rsidP="009B33FB">
            <w:pPr>
              <w:pBdr>
                <w:top w:val="nil"/>
                <w:left w:val="nil"/>
                <w:bottom w:val="nil"/>
                <w:right w:val="nil"/>
                <w:between w:val="nil"/>
              </w:pBdr>
              <w:rPr>
                <w:sz w:val="20"/>
                <w:szCs w:val="20"/>
              </w:rPr>
            </w:pPr>
            <w:r w:rsidRPr="009B33FB">
              <w:rPr>
                <w:sz w:val="20"/>
                <w:szCs w:val="20"/>
              </w:rPr>
              <w:t>Turkmenistan</w:t>
            </w:r>
          </w:p>
        </w:tc>
        <w:tc>
          <w:tcPr>
            <w:tcW w:w="1362" w:type="pct"/>
            <w:tcBorders>
              <w:top w:val="nil"/>
              <w:left w:val="nil"/>
              <w:bottom w:val="nil"/>
              <w:right w:val="nil"/>
            </w:tcBorders>
            <w:shd w:val="clear" w:color="auto" w:fill="auto"/>
            <w:vAlign w:val="center"/>
          </w:tcPr>
          <w:p w14:paraId="674687F3"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58DE8C3D" w14:textId="77777777" w:rsidTr="004441A3">
        <w:trPr>
          <w:jc w:val="center"/>
        </w:trPr>
        <w:tc>
          <w:tcPr>
            <w:tcW w:w="777" w:type="pct"/>
            <w:tcBorders>
              <w:top w:val="nil"/>
              <w:left w:val="nil"/>
              <w:bottom w:val="nil"/>
              <w:right w:val="nil"/>
            </w:tcBorders>
            <w:shd w:val="clear" w:color="auto" w:fill="auto"/>
            <w:vAlign w:val="center"/>
          </w:tcPr>
          <w:p w14:paraId="32278960"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24.</w:t>
            </w:r>
          </w:p>
        </w:tc>
        <w:tc>
          <w:tcPr>
            <w:tcW w:w="2862" w:type="pct"/>
            <w:tcBorders>
              <w:top w:val="nil"/>
              <w:left w:val="nil"/>
              <w:bottom w:val="nil"/>
              <w:right w:val="nil"/>
            </w:tcBorders>
            <w:shd w:val="clear" w:color="auto" w:fill="auto"/>
            <w:vAlign w:val="center"/>
          </w:tcPr>
          <w:p w14:paraId="31CDF43A" w14:textId="77777777" w:rsidR="009B33FB" w:rsidRPr="009B33FB" w:rsidRDefault="009B33FB" w:rsidP="009B33FB">
            <w:pPr>
              <w:pBdr>
                <w:top w:val="nil"/>
                <w:left w:val="nil"/>
                <w:bottom w:val="nil"/>
                <w:right w:val="nil"/>
                <w:between w:val="nil"/>
              </w:pBdr>
              <w:rPr>
                <w:sz w:val="20"/>
                <w:szCs w:val="20"/>
              </w:rPr>
            </w:pPr>
            <w:r w:rsidRPr="009B33FB">
              <w:rPr>
                <w:sz w:val="20"/>
                <w:szCs w:val="20"/>
              </w:rPr>
              <w:t>South Korea</w:t>
            </w:r>
          </w:p>
        </w:tc>
        <w:tc>
          <w:tcPr>
            <w:tcW w:w="1362" w:type="pct"/>
            <w:tcBorders>
              <w:top w:val="nil"/>
              <w:left w:val="nil"/>
              <w:bottom w:val="nil"/>
              <w:right w:val="nil"/>
            </w:tcBorders>
            <w:shd w:val="clear" w:color="auto" w:fill="auto"/>
            <w:vAlign w:val="center"/>
          </w:tcPr>
          <w:p w14:paraId="451F326E"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17D4A730" w14:textId="77777777" w:rsidTr="004441A3">
        <w:trPr>
          <w:jc w:val="center"/>
        </w:trPr>
        <w:tc>
          <w:tcPr>
            <w:tcW w:w="777" w:type="pct"/>
            <w:tcBorders>
              <w:top w:val="nil"/>
              <w:left w:val="nil"/>
              <w:bottom w:val="nil"/>
              <w:right w:val="nil"/>
            </w:tcBorders>
            <w:shd w:val="clear" w:color="auto" w:fill="auto"/>
            <w:vAlign w:val="center"/>
          </w:tcPr>
          <w:p w14:paraId="6CB6D7AD"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26</w:t>
            </w:r>
          </w:p>
        </w:tc>
        <w:tc>
          <w:tcPr>
            <w:tcW w:w="2862" w:type="pct"/>
            <w:tcBorders>
              <w:top w:val="nil"/>
              <w:left w:val="nil"/>
              <w:bottom w:val="nil"/>
              <w:right w:val="nil"/>
            </w:tcBorders>
            <w:shd w:val="clear" w:color="auto" w:fill="auto"/>
            <w:vAlign w:val="center"/>
          </w:tcPr>
          <w:p w14:paraId="3D7CE7AE" w14:textId="77777777" w:rsidR="009B33FB" w:rsidRPr="009B33FB" w:rsidRDefault="009B33FB" w:rsidP="009B33FB">
            <w:pPr>
              <w:pBdr>
                <w:top w:val="nil"/>
                <w:left w:val="nil"/>
                <w:bottom w:val="nil"/>
                <w:right w:val="nil"/>
                <w:between w:val="nil"/>
              </w:pBdr>
              <w:rPr>
                <w:sz w:val="20"/>
                <w:szCs w:val="20"/>
              </w:rPr>
            </w:pPr>
            <w:r w:rsidRPr="009B33FB">
              <w:rPr>
                <w:sz w:val="20"/>
                <w:szCs w:val="20"/>
              </w:rPr>
              <w:t>Uganda</w:t>
            </w:r>
          </w:p>
        </w:tc>
        <w:tc>
          <w:tcPr>
            <w:tcW w:w="1362" w:type="pct"/>
            <w:tcBorders>
              <w:top w:val="nil"/>
              <w:left w:val="nil"/>
              <w:bottom w:val="nil"/>
              <w:right w:val="nil"/>
            </w:tcBorders>
            <w:shd w:val="clear" w:color="auto" w:fill="auto"/>
            <w:vAlign w:val="center"/>
          </w:tcPr>
          <w:p w14:paraId="7BD0E456"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r w:rsidR="009B33FB" w:rsidRPr="009B33FB" w14:paraId="6A4F0219" w14:textId="77777777" w:rsidTr="004441A3">
        <w:trPr>
          <w:jc w:val="center"/>
        </w:trPr>
        <w:tc>
          <w:tcPr>
            <w:tcW w:w="777" w:type="pct"/>
            <w:tcBorders>
              <w:top w:val="nil"/>
              <w:left w:val="nil"/>
              <w:bottom w:val="single" w:sz="4" w:space="0" w:color="000000"/>
              <w:right w:val="nil"/>
            </w:tcBorders>
            <w:shd w:val="clear" w:color="auto" w:fill="auto"/>
            <w:vAlign w:val="center"/>
          </w:tcPr>
          <w:p w14:paraId="541E9E4C"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27</w:t>
            </w:r>
          </w:p>
        </w:tc>
        <w:tc>
          <w:tcPr>
            <w:tcW w:w="2862" w:type="pct"/>
            <w:tcBorders>
              <w:top w:val="nil"/>
              <w:left w:val="nil"/>
              <w:bottom w:val="single" w:sz="4" w:space="0" w:color="000000"/>
              <w:right w:val="nil"/>
            </w:tcBorders>
            <w:shd w:val="clear" w:color="auto" w:fill="auto"/>
            <w:vAlign w:val="center"/>
          </w:tcPr>
          <w:p w14:paraId="35ABBCDA" w14:textId="77777777" w:rsidR="009B33FB" w:rsidRPr="009B33FB" w:rsidRDefault="009B33FB" w:rsidP="009B33FB">
            <w:pPr>
              <w:pBdr>
                <w:top w:val="nil"/>
                <w:left w:val="nil"/>
                <w:bottom w:val="nil"/>
                <w:right w:val="nil"/>
                <w:between w:val="nil"/>
              </w:pBdr>
              <w:rPr>
                <w:sz w:val="20"/>
                <w:szCs w:val="20"/>
              </w:rPr>
            </w:pPr>
            <w:r w:rsidRPr="009B33FB">
              <w:rPr>
                <w:sz w:val="20"/>
                <w:szCs w:val="20"/>
              </w:rPr>
              <w:t xml:space="preserve">United States of America </w:t>
            </w:r>
          </w:p>
        </w:tc>
        <w:tc>
          <w:tcPr>
            <w:tcW w:w="1362" w:type="pct"/>
            <w:tcBorders>
              <w:top w:val="nil"/>
              <w:left w:val="nil"/>
              <w:bottom w:val="single" w:sz="4" w:space="0" w:color="000000"/>
              <w:right w:val="nil"/>
            </w:tcBorders>
            <w:shd w:val="clear" w:color="auto" w:fill="auto"/>
            <w:vAlign w:val="center"/>
          </w:tcPr>
          <w:p w14:paraId="1878B89C" w14:textId="77777777" w:rsidR="009B33FB" w:rsidRPr="009B33FB" w:rsidRDefault="009B33FB" w:rsidP="009B33FB">
            <w:pPr>
              <w:pBdr>
                <w:top w:val="nil"/>
                <w:left w:val="nil"/>
                <w:bottom w:val="nil"/>
                <w:right w:val="nil"/>
                <w:between w:val="nil"/>
              </w:pBdr>
              <w:jc w:val="center"/>
              <w:rPr>
                <w:sz w:val="20"/>
                <w:szCs w:val="20"/>
              </w:rPr>
            </w:pPr>
            <w:r w:rsidRPr="009B33FB">
              <w:rPr>
                <w:sz w:val="20"/>
                <w:szCs w:val="20"/>
              </w:rPr>
              <w:t>1</w:t>
            </w:r>
          </w:p>
        </w:tc>
      </w:tr>
    </w:tbl>
    <w:p w14:paraId="74107995" w14:textId="77777777" w:rsidR="009B33FB" w:rsidRPr="009B33FB" w:rsidRDefault="009B33FB" w:rsidP="009B33FB">
      <w:pPr>
        <w:jc w:val="both"/>
        <w:rPr>
          <w:bCs/>
        </w:rPr>
      </w:pPr>
    </w:p>
    <w:p w14:paraId="371536AD" w14:textId="77777777" w:rsidR="009B33FB" w:rsidRPr="009B33FB" w:rsidRDefault="009B33FB" w:rsidP="009B33FB">
      <w:pPr>
        <w:ind w:firstLine="567"/>
        <w:jc w:val="both"/>
        <w:rPr>
          <w:bCs/>
          <w:sz w:val="22"/>
          <w:szCs w:val="22"/>
        </w:rPr>
      </w:pPr>
      <w:r w:rsidRPr="009B33FB">
        <w:rPr>
          <w:bCs/>
          <w:sz w:val="22"/>
          <w:szCs w:val="22"/>
        </w:rPr>
        <w:t xml:space="preserve">The </w:t>
      </w:r>
      <w:r w:rsidRPr="009B33FB">
        <w:rPr>
          <w:sz w:val="22"/>
          <w:szCs w:val="22"/>
        </w:rPr>
        <w:t>data</w:t>
      </w:r>
      <w:r w:rsidRPr="009B33FB">
        <w:rPr>
          <w:bCs/>
          <w:sz w:val="22"/>
          <w:szCs w:val="22"/>
        </w:rPr>
        <w:t xml:space="preserve"> obtained from the questionnaire then were analyzed descriptively by the following steps; defining the objective of the study, cleaning the data from errors, organizing data using spreadsheets, calculating basic descriptive statistics (the percentage), visualizing them in pie charts, interpreting the descriptive statistics and visualizations, presenting the finding, and drawing conclusions. </w:t>
      </w:r>
    </w:p>
    <w:p w14:paraId="43DF53E7" w14:textId="77777777" w:rsidR="009B33FB" w:rsidRPr="009B33FB" w:rsidRDefault="009B33FB" w:rsidP="009B33FB">
      <w:pPr>
        <w:widowControl w:val="0"/>
        <w:ind w:firstLine="567"/>
        <w:jc w:val="both"/>
        <w:rPr>
          <w:rFonts w:eastAsia="Calibri"/>
          <w:b/>
          <w:bCs/>
          <w:sz w:val="22"/>
          <w:szCs w:val="22"/>
          <w:lang w:val="id-ID" w:eastAsia="en-ID"/>
        </w:rPr>
      </w:pPr>
    </w:p>
    <w:p w14:paraId="69A2A293" w14:textId="77777777" w:rsidR="009B33FB" w:rsidRPr="009B33FB" w:rsidRDefault="009B33FB" w:rsidP="009B33FB">
      <w:pPr>
        <w:widowControl w:val="0"/>
        <w:jc w:val="both"/>
        <w:rPr>
          <w:rFonts w:eastAsia="Calibri"/>
          <w:b/>
          <w:bCs/>
          <w:lang w:val="en" w:eastAsia="en-ID"/>
        </w:rPr>
      </w:pPr>
      <w:r w:rsidRPr="009B33FB">
        <w:rPr>
          <w:rFonts w:eastAsia="Calibri"/>
          <w:b/>
          <w:bCs/>
          <w:lang w:val="en" w:eastAsia="en-ID"/>
        </w:rPr>
        <w:t>RESULTS AND DISCUSSION</w:t>
      </w:r>
    </w:p>
    <w:p w14:paraId="1F43E38E" w14:textId="77777777" w:rsidR="009B33FB" w:rsidRPr="009B33FB" w:rsidRDefault="009B33FB" w:rsidP="009B33FB">
      <w:pPr>
        <w:widowControl w:val="0"/>
        <w:tabs>
          <w:tab w:val="left" w:pos="0"/>
        </w:tabs>
        <w:jc w:val="both"/>
        <w:rPr>
          <w:b/>
          <w:sz w:val="22"/>
          <w:szCs w:val="22"/>
        </w:rPr>
      </w:pPr>
      <w:r w:rsidRPr="009B33FB">
        <w:rPr>
          <w:b/>
          <w:sz w:val="22"/>
          <w:szCs w:val="22"/>
        </w:rPr>
        <w:t>Results</w:t>
      </w:r>
    </w:p>
    <w:p w14:paraId="0A7D859F" w14:textId="77777777" w:rsidR="009B33FB" w:rsidRPr="009B33FB" w:rsidRDefault="009B33FB" w:rsidP="009B33FB">
      <w:pPr>
        <w:pBdr>
          <w:top w:val="nil"/>
          <w:left w:val="nil"/>
          <w:bottom w:val="nil"/>
          <w:right w:val="nil"/>
          <w:between w:val="nil"/>
        </w:pBdr>
        <w:ind w:firstLine="567"/>
        <w:jc w:val="both"/>
        <w:rPr>
          <w:sz w:val="22"/>
          <w:szCs w:val="22"/>
        </w:rPr>
      </w:pPr>
      <w:r w:rsidRPr="009B33FB">
        <w:rPr>
          <w:bCs/>
          <w:sz w:val="22"/>
          <w:szCs w:val="22"/>
        </w:rPr>
        <w:t xml:space="preserve">The results of the survey consisted of participants' self-reflection and participants needs. The statements related to participants’ self-reflection revealed that familiarity with Javanese was as much as 98.2% (as can be seen in Figure 1); Javanese as a foreign language had never been studied by 56.1% of participants; </w:t>
      </w:r>
      <w:r w:rsidRPr="009B33FB">
        <w:rPr>
          <w:sz w:val="22"/>
          <w:szCs w:val="22"/>
        </w:rPr>
        <w:t xml:space="preserve">a total of 83.9% regarded Javanese as a difficult language to master; </w:t>
      </w:r>
      <w:r w:rsidRPr="009B33FB">
        <w:rPr>
          <w:bCs/>
          <w:sz w:val="22"/>
          <w:szCs w:val="22"/>
        </w:rPr>
        <w:t>the most challenging was vocabulary (54.8%); problems with verbal communication</w:t>
      </w:r>
      <w:r w:rsidRPr="009B33FB">
        <w:rPr>
          <w:b/>
          <w:sz w:val="22"/>
          <w:szCs w:val="22"/>
        </w:rPr>
        <w:t xml:space="preserve"> </w:t>
      </w:r>
      <w:r w:rsidRPr="009B33FB">
        <w:rPr>
          <w:sz w:val="22"/>
          <w:szCs w:val="22"/>
        </w:rPr>
        <w:t xml:space="preserve">were due to limited vocabulary (74.2% as presented in Figure 2), </w:t>
      </w:r>
      <w:r w:rsidRPr="009B33FB">
        <w:rPr>
          <w:bCs/>
          <w:sz w:val="22"/>
          <w:szCs w:val="22"/>
        </w:rPr>
        <w:t xml:space="preserve">problems with reading and written communication had the similar reason with the previous problem (55.1%), and Javanese proficiency of the participants </w:t>
      </w:r>
      <w:r w:rsidRPr="009B33FB">
        <w:rPr>
          <w:sz w:val="22"/>
          <w:szCs w:val="22"/>
        </w:rPr>
        <w:t>is varied (Figure 3).</w:t>
      </w:r>
    </w:p>
    <w:p w14:paraId="0C7BDFBC" w14:textId="77777777" w:rsidR="009B33FB" w:rsidRPr="009B33FB" w:rsidRDefault="009B33FB" w:rsidP="009B33FB">
      <w:pPr>
        <w:pBdr>
          <w:top w:val="nil"/>
          <w:left w:val="nil"/>
          <w:bottom w:val="nil"/>
          <w:right w:val="nil"/>
          <w:between w:val="nil"/>
        </w:pBdr>
        <w:jc w:val="both"/>
      </w:pPr>
    </w:p>
    <w:p w14:paraId="0742E0E7" w14:textId="77777777" w:rsidR="009B33FB" w:rsidRPr="009B33FB" w:rsidRDefault="009B33FB" w:rsidP="009B33FB">
      <w:pPr>
        <w:pBdr>
          <w:top w:val="nil"/>
          <w:left w:val="nil"/>
          <w:bottom w:val="nil"/>
          <w:right w:val="nil"/>
          <w:between w:val="nil"/>
        </w:pBdr>
        <w:jc w:val="center"/>
      </w:pPr>
      <w:r w:rsidRPr="009B33FB">
        <w:rPr>
          <w:noProof/>
        </w:rPr>
        <w:drawing>
          <wp:inline distT="0" distB="0" distL="0" distR="0" wp14:anchorId="689A1339" wp14:editId="79CA0559">
            <wp:extent cx="4114800" cy="2200275"/>
            <wp:effectExtent l="0" t="0" r="0" b="9525"/>
            <wp:docPr id="11987501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115653" cy="2200731"/>
                    </a:xfrm>
                    <a:prstGeom prst="rect">
                      <a:avLst/>
                    </a:prstGeom>
                    <a:ln/>
                  </pic:spPr>
                </pic:pic>
              </a:graphicData>
            </a:graphic>
          </wp:inline>
        </w:drawing>
      </w:r>
    </w:p>
    <w:p w14:paraId="2BBABAD6" w14:textId="77777777" w:rsidR="009B33FB" w:rsidRPr="009B33FB" w:rsidRDefault="009B33FB" w:rsidP="009B33FB">
      <w:pPr>
        <w:jc w:val="center"/>
        <w:rPr>
          <w:b/>
          <w:sz w:val="20"/>
          <w:szCs w:val="20"/>
        </w:rPr>
      </w:pPr>
      <w:r w:rsidRPr="009B33FB">
        <w:rPr>
          <w:b/>
          <w:sz w:val="20"/>
          <w:szCs w:val="20"/>
        </w:rPr>
        <w:t>Figure 1. Survey percentage of respondents’ familiarity with Javanese</w:t>
      </w:r>
    </w:p>
    <w:p w14:paraId="359E7112" w14:textId="77777777" w:rsidR="009B33FB" w:rsidRPr="009B33FB" w:rsidRDefault="009B33FB" w:rsidP="009B33FB">
      <w:pPr>
        <w:jc w:val="center"/>
        <w:rPr>
          <w:bCs/>
          <w:sz w:val="22"/>
          <w:szCs w:val="22"/>
        </w:rPr>
      </w:pPr>
    </w:p>
    <w:p w14:paraId="1A648467" w14:textId="77777777" w:rsidR="009B33FB" w:rsidRPr="009B33FB" w:rsidRDefault="009B33FB" w:rsidP="009B33FB">
      <w:pPr>
        <w:jc w:val="center"/>
      </w:pPr>
      <w:r w:rsidRPr="009B33FB">
        <w:rPr>
          <w:noProof/>
        </w:rPr>
        <w:drawing>
          <wp:inline distT="0" distB="0" distL="0" distR="0" wp14:anchorId="307680BA" wp14:editId="4E0B73EE">
            <wp:extent cx="5229225" cy="2114550"/>
            <wp:effectExtent l="19050" t="19050" r="28575" b="19050"/>
            <wp:docPr id="11987501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extLst>
                        <a:ext uri="{28A0092B-C50C-407E-A947-70E740481C1C}">
                          <a14:useLocalDpi xmlns:a14="http://schemas.microsoft.com/office/drawing/2010/main" val="0"/>
                        </a:ext>
                      </a:extLst>
                    </a:blip>
                    <a:srcRect l="21015" t="25948" r="22357" b="32164"/>
                    <a:stretch>
                      <a:fillRect/>
                    </a:stretch>
                  </pic:blipFill>
                  <pic:spPr>
                    <a:xfrm>
                      <a:off x="0" y="0"/>
                      <a:ext cx="5229225" cy="2114550"/>
                    </a:xfrm>
                    <a:prstGeom prst="rect">
                      <a:avLst/>
                    </a:prstGeom>
                    <a:ln w="12700">
                      <a:solidFill>
                        <a:srgbClr val="000000"/>
                      </a:solidFill>
                      <a:prstDash val="solid"/>
                    </a:ln>
                  </pic:spPr>
                </pic:pic>
              </a:graphicData>
            </a:graphic>
          </wp:inline>
        </w:drawing>
      </w:r>
    </w:p>
    <w:p w14:paraId="1D381420" w14:textId="77777777" w:rsidR="009B33FB" w:rsidRPr="009B33FB" w:rsidRDefault="009B33FB" w:rsidP="009B33FB">
      <w:pPr>
        <w:jc w:val="center"/>
        <w:rPr>
          <w:b/>
          <w:sz w:val="20"/>
          <w:szCs w:val="20"/>
        </w:rPr>
      </w:pPr>
      <w:r w:rsidRPr="009B33FB">
        <w:rPr>
          <w:b/>
          <w:sz w:val="20"/>
          <w:szCs w:val="20"/>
        </w:rPr>
        <w:t>Figure 2. Survey the percentage of problems with using Javanese in verbal communication</w:t>
      </w:r>
    </w:p>
    <w:p w14:paraId="0B68C5A7" w14:textId="77777777" w:rsidR="009B33FB" w:rsidRPr="009B33FB" w:rsidRDefault="009B33FB" w:rsidP="009B33FB"/>
    <w:p w14:paraId="4D7349B8" w14:textId="77777777" w:rsidR="009B33FB" w:rsidRDefault="009B33FB" w:rsidP="009B33FB">
      <w:pPr>
        <w:jc w:val="center"/>
      </w:pPr>
      <w:r w:rsidRPr="009B33FB">
        <w:rPr>
          <w:noProof/>
        </w:rPr>
        <w:drawing>
          <wp:inline distT="0" distB="0" distL="0" distR="0" wp14:anchorId="0AA6A853" wp14:editId="1141B035">
            <wp:extent cx="4438650" cy="1739900"/>
            <wp:effectExtent l="0" t="0" r="0" b="0"/>
            <wp:docPr id="11987501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extLst>
                        <a:ext uri="{28A0092B-C50C-407E-A947-70E740481C1C}">
                          <a14:useLocalDpi xmlns:a14="http://schemas.microsoft.com/office/drawing/2010/main" val="0"/>
                        </a:ext>
                      </a:extLst>
                    </a:blip>
                    <a:srcRect l="23590" t="34525" r="23562" b="19755"/>
                    <a:stretch>
                      <a:fillRect/>
                    </a:stretch>
                  </pic:blipFill>
                  <pic:spPr>
                    <a:xfrm>
                      <a:off x="0" y="0"/>
                      <a:ext cx="4438650" cy="1739900"/>
                    </a:xfrm>
                    <a:prstGeom prst="rect">
                      <a:avLst/>
                    </a:prstGeom>
                    <a:ln/>
                  </pic:spPr>
                </pic:pic>
              </a:graphicData>
            </a:graphic>
          </wp:inline>
        </w:drawing>
      </w:r>
    </w:p>
    <w:p w14:paraId="6F12D6F0" w14:textId="77777777" w:rsidR="00784576" w:rsidRPr="009B33FB" w:rsidRDefault="00784576" w:rsidP="009B33FB">
      <w:pPr>
        <w:jc w:val="center"/>
      </w:pPr>
    </w:p>
    <w:p w14:paraId="5ADFFE92" w14:textId="77777777" w:rsidR="009B33FB" w:rsidRPr="009B33FB" w:rsidRDefault="009B33FB" w:rsidP="009B33FB">
      <w:pPr>
        <w:jc w:val="center"/>
      </w:pPr>
      <w:r w:rsidRPr="009B33FB">
        <w:rPr>
          <w:noProof/>
        </w:rPr>
        <w:drawing>
          <wp:inline distT="0" distB="0" distL="0" distR="0" wp14:anchorId="6E2987D9" wp14:editId="4A4D7369">
            <wp:extent cx="2743200" cy="1282700"/>
            <wp:effectExtent l="0" t="0" r="0" b="0"/>
            <wp:docPr id="119875017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extLst>
                        <a:ext uri="{28A0092B-C50C-407E-A947-70E740481C1C}">
                          <a14:useLocalDpi xmlns:a14="http://schemas.microsoft.com/office/drawing/2010/main" val="0"/>
                        </a:ext>
                      </a:extLst>
                    </a:blip>
                    <a:srcRect l="45647" t="49400" r="22626" b="19746"/>
                    <a:stretch>
                      <a:fillRect/>
                    </a:stretch>
                  </pic:blipFill>
                  <pic:spPr>
                    <a:xfrm>
                      <a:off x="0" y="0"/>
                      <a:ext cx="2743200" cy="1282700"/>
                    </a:xfrm>
                    <a:prstGeom prst="rect">
                      <a:avLst/>
                    </a:prstGeom>
                    <a:ln/>
                  </pic:spPr>
                </pic:pic>
              </a:graphicData>
            </a:graphic>
          </wp:inline>
        </w:drawing>
      </w:r>
    </w:p>
    <w:p w14:paraId="5E360200" w14:textId="77777777" w:rsidR="009B33FB" w:rsidRPr="009B33FB" w:rsidRDefault="009B33FB" w:rsidP="009B33FB">
      <w:pPr>
        <w:jc w:val="center"/>
        <w:rPr>
          <w:b/>
          <w:sz w:val="20"/>
          <w:szCs w:val="20"/>
        </w:rPr>
      </w:pPr>
      <w:r w:rsidRPr="009B33FB">
        <w:rPr>
          <w:b/>
          <w:sz w:val="20"/>
          <w:szCs w:val="20"/>
        </w:rPr>
        <w:t xml:space="preserve">Figure 3. Survey results of reflection on participants’ Javanese proficiency </w:t>
      </w:r>
    </w:p>
    <w:p w14:paraId="58F7A778" w14:textId="77777777" w:rsidR="009B33FB" w:rsidRPr="009B33FB" w:rsidRDefault="009B33FB" w:rsidP="009B33FB">
      <w:pPr>
        <w:rPr>
          <w:b/>
          <w:sz w:val="22"/>
          <w:szCs w:val="22"/>
        </w:rPr>
      </w:pPr>
    </w:p>
    <w:p w14:paraId="2FE08EE5" w14:textId="77777777" w:rsidR="009B33FB" w:rsidRPr="009B33FB" w:rsidRDefault="009B33FB" w:rsidP="009B33FB">
      <w:pPr>
        <w:ind w:firstLine="567"/>
        <w:jc w:val="both"/>
        <w:rPr>
          <w:bCs/>
          <w:sz w:val="22"/>
          <w:szCs w:val="22"/>
        </w:rPr>
      </w:pPr>
      <w:r w:rsidRPr="009B33FB">
        <w:rPr>
          <w:bCs/>
          <w:sz w:val="22"/>
          <w:szCs w:val="22"/>
        </w:rPr>
        <w:t xml:space="preserve">Meanwhile, the statements around participants' needs showed that speaking skills were the highest demand to be included in the training (66.7%); vocabulary was the most needed aspect to be improved in Javanese language training (59.6%) as presented in Figure 4; 64.9% of the respondents chose to improve their speaking skills; the most preferred of the duration of learning (Figure 5) was three days a week (36.8%); tutorial activities were needed by 50.9% of respondents to improve their Javanese proficiency; the most wanted of types of material to be included in learning were authentic ones, either spoken or written (61.4%); the most expected listening activities were by answering questions while listening to the given recording is mostly desired (61.4%); the most expected reading activities were reading and answering the questions based on the given text chosen by 70.2% of the survey participants; the most expected writing activities (Figure 6) were writing based on the topic or theme assigned by the mentor (56.1%); expected speaking activities were role-playing, as many as 54.4% of survey participants as seen in Figure 7; expected vocabulary-related activities (showed in Figure 8) expected were reading and finding the meaning of a difficult word from the text in the dictionary (64.9%); the most wanted grammar-related activities were by reading a text and observing the sentence pattern constructing it (59.6%) which were depicted in detail in Figure 9. </w:t>
      </w:r>
    </w:p>
    <w:p w14:paraId="54D6BB09" w14:textId="77777777" w:rsidR="009B33FB" w:rsidRPr="009B33FB" w:rsidRDefault="009B33FB" w:rsidP="009B33FB">
      <w:pPr>
        <w:ind w:firstLine="567"/>
        <w:jc w:val="both"/>
        <w:rPr>
          <w:bCs/>
          <w:sz w:val="22"/>
          <w:szCs w:val="22"/>
        </w:rPr>
      </w:pPr>
    </w:p>
    <w:p w14:paraId="4CD22BEC" w14:textId="77777777" w:rsidR="009B33FB" w:rsidRPr="009B33FB" w:rsidRDefault="009B33FB" w:rsidP="009B33FB">
      <w:pPr>
        <w:jc w:val="center"/>
        <w:rPr>
          <w:bCs/>
        </w:rPr>
      </w:pPr>
      <w:r w:rsidRPr="009B33FB">
        <w:rPr>
          <w:noProof/>
        </w:rPr>
        <w:drawing>
          <wp:inline distT="0" distB="0" distL="0" distR="0" wp14:anchorId="18516C6C" wp14:editId="4E796772">
            <wp:extent cx="4657725" cy="2266950"/>
            <wp:effectExtent l="19050" t="19050" r="28575" b="19050"/>
            <wp:docPr id="11987501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extLst>
                        <a:ext uri="{28A0092B-C50C-407E-A947-70E740481C1C}">
                          <a14:useLocalDpi xmlns:a14="http://schemas.microsoft.com/office/drawing/2010/main" val="0"/>
                        </a:ext>
                      </a:extLst>
                    </a:blip>
                    <a:srcRect l="21685" t="32381" r="22490" b="19845"/>
                    <a:stretch>
                      <a:fillRect/>
                    </a:stretch>
                  </pic:blipFill>
                  <pic:spPr>
                    <a:xfrm>
                      <a:off x="0" y="0"/>
                      <a:ext cx="4657725" cy="2266950"/>
                    </a:xfrm>
                    <a:prstGeom prst="rect">
                      <a:avLst/>
                    </a:prstGeom>
                    <a:ln w="12700">
                      <a:solidFill>
                        <a:srgbClr val="000000"/>
                      </a:solidFill>
                      <a:prstDash val="solid"/>
                    </a:ln>
                  </pic:spPr>
                </pic:pic>
              </a:graphicData>
            </a:graphic>
          </wp:inline>
        </w:drawing>
      </w:r>
    </w:p>
    <w:p w14:paraId="35EBECE7" w14:textId="77777777" w:rsidR="009B33FB" w:rsidRPr="009B33FB" w:rsidRDefault="009B33FB" w:rsidP="009B33FB">
      <w:pPr>
        <w:jc w:val="center"/>
        <w:rPr>
          <w:b/>
          <w:sz w:val="20"/>
          <w:szCs w:val="20"/>
        </w:rPr>
      </w:pPr>
      <w:r w:rsidRPr="009B33FB">
        <w:rPr>
          <w:b/>
          <w:sz w:val="20"/>
          <w:szCs w:val="20"/>
        </w:rPr>
        <w:t xml:space="preserve">Figure 4. Survey results of aspects to be improved in Javanese language training </w:t>
      </w:r>
    </w:p>
    <w:p w14:paraId="36EC3089" w14:textId="77777777" w:rsidR="009B33FB" w:rsidRPr="009B33FB" w:rsidRDefault="009B33FB" w:rsidP="009B33FB">
      <w:pPr>
        <w:jc w:val="center"/>
        <w:rPr>
          <w:bCs/>
        </w:rPr>
      </w:pPr>
      <w:r w:rsidRPr="009B33FB">
        <w:rPr>
          <w:noProof/>
        </w:rPr>
        <w:lastRenderedPageBreak/>
        <w:drawing>
          <wp:inline distT="0" distB="0" distL="0" distR="0" wp14:anchorId="0809D037" wp14:editId="7B85764A">
            <wp:extent cx="3768725" cy="1704975"/>
            <wp:effectExtent l="38100" t="38100" r="41275" b="47625"/>
            <wp:docPr id="119875016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extLst>
                        <a:ext uri="{28A0092B-C50C-407E-A947-70E740481C1C}">
                          <a14:useLocalDpi xmlns:a14="http://schemas.microsoft.com/office/drawing/2010/main" val="0"/>
                        </a:ext>
                      </a:extLst>
                    </a:blip>
                    <a:srcRect l="21549" t="25952" r="22223" b="29503"/>
                    <a:stretch>
                      <a:fillRect/>
                    </a:stretch>
                  </pic:blipFill>
                  <pic:spPr>
                    <a:xfrm>
                      <a:off x="0" y="0"/>
                      <a:ext cx="3768725" cy="1704975"/>
                    </a:xfrm>
                    <a:prstGeom prst="rect">
                      <a:avLst/>
                    </a:prstGeom>
                    <a:ln w="38100">
                      <a:solidFill>
                        <a:srgbClr val="000000"/>
                      </a:solidFill>
                      <a:prstDash val="solid"/>
                    </a:ln>
                  </pic:spPr>
                </pic:pic>
              </a:graphicData>
            </a:graphic>
          </wp:inline>
        </w:drawing>
      </w:r>
    </w:p>
    <w:p w14:paraId="1E0ED0B6" w14:textId="77777777" w:rsidR="009B33FB" w:rsidRPr="009B33FB" w:rsidRDefault="009B33FB" w:rsidP="009B33FB">
      <w:pPr>
        <w:jc w:val="center"/>
        <w:rPr>
          <w:b/>
          <w:sz w:val="20"/>
          <w:szCs w:val="20"/>
        </w:rPr>
      </w:pPr>
      <w:r w:rsidRPr="009B33FB">
        <w:rPr>
          <w:b/>
          <w:sz w:val="20"/>
          <w:szCs w:val="20"/>
        </w:rPr>
        <w:t xml:space="preserve">Figure 5. Survey results of duration of training   </w:t>
      </w:r>
    </w:p>
    <w:p w14:paraId="3969A0E5" w14:textId="77777777" w:rsidR="009B33FB" w:rsidRPr="009B33FB" w:rsidRDefault="009B33FB" w:rsidP="009B33FB">
      <w:pPr>
        <w:jc w:val="both"/>
        <w:rPr>
          <w:bCs/>
        </w:rPr>
      </w:pPr>
    </w:p>
    <w:p w14:paraId="244E55AC" w14:textId="77777777" w:rsidR="009B33FB" w:rsidRPr="009B33FB" w:rsidRDefault="009B33FB" w:rsidP="009B33FB">
      <w:pPr>
        <w:jc w:val="center"/>
        <w:rPr>
          <w:bCs/>
        </w:rPr>
      </w:pPr>
      <w:r w:rsidRPr="009B33FB">
        <w:rPr>
          <w:noProof/>
        </w:rPr>
        <w:drawing>
          <wp:inline distT="0" distB="0" distL="0" distR="0" wp14:anchorId="4A17EA72" wp14:editId="1289F11B">
            <wp:extent cx="3799930" cy="1790700"/>
            <wp:effectExtent l="38100" t="38100" r="29210" b="38100"/>
            <wp:docPr id="11987501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extLst>
                        <a:ext uri="{28A0092B-C50C-407E-A947-70E740481C1C}">
                          <a14:useLocalDpi xmlns:a14="http://schemas.microsoft.com/office/drawing/2010/main" val="0"/>
                        </a:ext>
                      </a:extLst>
                    </a:blip>
                    <a:srcRect l="21147" t="37920" r="22625" b="17891"/>
                    <a:stretch>
                      <a:fillRect/>
                    </a:stretch>
                  </pic:blipFill>
                  <pic:spPr>
                    <a:xfrm>
                      <a:off x="0" y="0"/>
                      <a:ext cx="3803657" cy="1792456"/>
                    </a:xfrm>
                    <a:prstGeom prst="rect">
                      <a:avLst/>
                    </a:prstGeom>
                    <a:ln w="38100">
                      <a:solidFill>
                        <a:srgbClr val="000000"/>
                      </a:solidFill>
                      <a:prstDash val="solid"/>
                    </a:ln>
                  </pic:spPr>
                </pic:pic>
              </a:graphicData>
            </a:graphic>
          </wp:inline>
        </w:drawing>
      </w:r>
    </w:p>
    <w:p w14:paraId="33F7F999" w14:textId="77777777" w:rsidR="009F3B2A" w:rsidRDefault="009B33FB" w:rsidP="009B33FB">
      <w:pPr>
        <w:pBdr>
          <w:top w:val="nil"/>
          <w:left w:val="nil"/>
          <w:bottom w:val="nil"/>
          <w:right w:val="nil"/>
          <w:between w:val="nil"/>
        </w:pBdr>
        <w:jc w:val="center"/>
        <w:rPr>
          <w:b/>
          <w:sz w:val="20"/>
          <w:szCs w:val="20"/>
        </w:rPr>
      </w:pPr>
      <w:r w:rsidRPr="009B33FB">
        <w:rPr>
          <w:b/>
          <w:sz w:val="20"/>
          <w:szCs w:val="20"/>
        </w:rPr>
        <w:t>Figure 6. Survey results of the expected writing activities</w:t>
      </w:r>
    </w:p>
    <w:p w14:paraId="69EC5DEB" w14:textId="77777777" w:rsidR="009F3B2A" w:rsidRDefault="009F3B2A" w:rsidP="009B33FB">
      <w:pPr>
        <w:pBdr>
          <w:top w:val="nil"/>
          <w:left w:val="nil"/>
          <w:bottom w:val="nil"/>
          <w:right w:val="nil"/>
          <w:between w:val="nil"/>
        </w:pBdr>
        <w:jc w:val="center"/>
        <w:rPr>
          <w:sz w:val="20"/>
          <w:szCs w:val="20"/>
        </w:rPr>
      </w:pPr>
    </w:p>
    <w:p w14:paraId="72B91AA0" w14:textId="4B2F2006" w:rsidR="009B33FB" w:rsidRPr="009B33FB" w:rsidRDefault="009B33FB" w:rsidP="009B33FB">
      <w:pPr>
        <w:pBdr>
          <w:top w:val="nil"/>
          <w:left w:val="nil"/>
          <w:bottom w:val="nil"/>
          <w:right w:val="nil"/>
          <w:between w:val="nil"/>
        </w:pBdr>
        <w:jc w:val="center"/>
        <w:rPr>
          <w:sz w:val="20"/>
          <w:szCs w:val="20"/>
        </w:rPr>
      </w:pPr>
      <w:r w:rsidRPr="009B33FB">
        <w:rPr>
          <w:noProof/>
          <w:sz w:val="20"/>
          <w:szCs w:val="20"/>
        </w:rPr>
        <w:drawing>
          <wp:inline distT="0" distB="0" distL="0" distR="0" wp14:anchorId="50F35C8B" wp14:editId="23322221">
            <wp:extent cx="4526519" cy="1723390"/>
            <wp:effectExtent l="0" t="0" r="7620" b="0"/>
            <wp:docPr id="11987501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8">
                      <a:extLst>
                        <a:ext uri="{28A0092B-C50C-407E-A947-70E740481C1C}">
                          <a14:useLocalDpi xmlns:a14="http://schemas.microsoft.com/office/drawing/2010/main" val="0"/>
                        </a:ext>
                      </a:extLst>
                    </a:blip>
                    <a:srcRect l="21281" t="33816" r="22625" b="22957"/>
                    <a:stretch/>
                  </pic:blipFill>
                  <pic:spPr bwMode="auto">
                    <a:xfrm>
                      <a:off x="0" y="0"/>
                      <a:ext cx="4526519" cy="1723390"/>
                    </a:xfrm>
                    <a:prstGeom prst="rect">
                      <a:avLst/>
                    </a:prstGeom>
                    <a:ln>
                      <a:noFill/>
                    </a:ln>
                    <a:extLst>
                      <a:ext uri="{53640926-AAD7-44D8-BBD7-CCE9431645EC}">
                        <a14:shadowObscured xmlns:a14="http://schemas.microsoft.com/office/drawing/2010/main"/>
                      </a:ext>
                    </a:extLst>
                  </pic:spPr>
                </pic:pic>
              </a:graphicData>
            </a:graphic>
          </wp:inline>
        </w:drawing>
      </w:r>
    </w:p>
    <w:p w14:paraId="423F6FA0" w14:textId="77777777" w:rsidR="009B33FB" w:rsidRPr="009B33FB" w:rsidRDefault="009B33FB" w:rsidP="009B33FB">
      <w:pPr>
        <w:jc w:val="center"/>
        <w:rPr>
          <w:b/>
          <w:sz w:val="20"/>
          <w:szCs w:val="20"/>
        </w:rPr>
      </w:pPr>
      <w:r w:rsidRPr="009B33FB">
        <w:rPr>
          <w:b/>
          <w:sz w:val="20"/>
          <w:szCs w:val="20"/>
        </w:rPr>
        <w:t>Figure 7. Survey results of the expected speaking activities</w:t>
      </w:r>
    </w:p>
    <w:p w14:paraId="16AA1E93" w14:textId="77777777" w:rsidR="009B33FB" w:rsidRPr="009B33FB" w:rsidRDefault="009B33FB" w:rsidP="009B33FB">
      <w:pPr>
        <w:jc w:val="center"/>
        <w:rPr>
          <w:b/>
        </w:rPr>
      </w:pPr>
    </w:p>
    <w:p w14:paraId="1763B1E4" w14:textId="77777777" w:rsidR="009B33FB" w:rsidRPr="009B33FB" w:rsidRDefault="009B33FB" w:rsidP="009B33FB">
      <w:pPr>
        <w:jc w:val="center"/>
        <w:rPr>
          <w:b/>
        </w:rPr>
      </w:pPr>
      <w:r w:rsidRPr="009B33FB">
        <w:rPr>
          <w:noProof/>
        </w:rPr>
        <w:drawing>
          <wp:inline distT="0" distB="0" distL="0" distR="0" wp14:anchorId="55541977" wp14:editId="1661BD07">
            <wp:extent cx="3658870" cy="1631315"/>
            <wp:effectExtent l="38100" t="38100" r="36830" b="45085"/>
            <wp:docPr id="11987501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extLst>
                        <a:ext uri="{28A0092B-C50C-407E-A947-70E740481C1C}">
                          <a14:useLocalDpi xmlns:a14="http://schemas.microsoft.com/office/drawing/2010/main" val="0"/>
                        </a:ext>
                      </a:extLst>
                    </a:blip>
                    <a:srcRect l="21281" t="29762" r="23026" b="21321"/>
                    <a:stretch>
                      <a:fillRect/>
                    </a:stretch>
                  </pic:blipFill>
                  <pic:spPr>
                    <a:xfrm>
                      <a:off x="0" y="0"/>
                      <a:ext cx="3658870" cy="1631315"/>
                    </a:xfrm>
                    <a:prstGeom prst="rect">
                      <a:avLst/>
                    </a:prstGeom>
                    <a:ln w="38100">
                      <a:solidFill>
                        <a:srgbClr val="000000"/>
                      </a:solidFill>
                      <a:prstDash val="solid"/>
                    </a:ln>
                  </pic:spPr>
                </pic:pic>
              </a:graphicData>
            </a:graphic>
          </wp:inline>
        </w:drawing>
      </w:r>
    </w:p>
    <w:p w14:paraId="66AC2C0D" w14:textId="77777777" w:rsidR="009B33FB" w:rsidRPr="009B33FB" w:rsidRDefault="009B33FB" w:rsidP="009B33FB">
      <w:pPr>
        <w:pBdr>
          <w:top w:val="nil"/>
          <w:left w:val="nil"/>
          <w:bottom w:val="nil"/>
          <w:right w:val="nil"/>
          <w:between w:val="nil"/>
        </w:pBdr>
        <w:jc w:val="center"/>
        <w:rPr>
          <w:b/>
          <w:sz w:val="20"/>
          <w:szCs w:val="20"/>
        </w:rPr>
      </w:pPr>
      <w:r w:rsidRPr="009B33FB">
        <w:rPr>
          <w:b/>
          <w:sz w:val="20"/>
          <w:szCs w:val="20"/>
        </w:rPr>
        <w:t>Figure 8. Survey results of the expected activities for improving vocabulary</w:t>
      </w:r>
    </w:p>
    <w:p w14:paraId="7622DFB6" w14:textId="77777777" w:rsidR="009B33FB" w:rsidRPr="009B33FB" w:rsidRDefault="009B33FB" w:rsidP="009B33FB">
      <w:pPr>
        <w:rPr>
          <w:b/>
        </w:rPr>
      </w:pPr>
    </w:p>
    <w:p w14:paraId="32ED4606" w14:textId="77777777" w:rsidR="009B33FB" w:rsidRPr="009B33FB" w:rsidRDefault="009B33FB" w:rsidP="009B33FB">
      <w:pPr>
        <w:rPr>
          <w:b/>
        </w:rPr>
      </w:pPr>
    </w:p>
    <w:p w14:paraId="53A4263A" w14:textId="77777777" w:rsidR="009B33FB" w:rsidRPr="009B33FB" w:rsidRDefault="009B33FB" w:rsidP="009B33FB">
      <w:pPr>
        <w:jc w:val="center"/>
        <w:rPr>
          <w:b/>
        </w:rPr>
      </w:pPr>
      <w:r w:rsidRPr="009B33FB">
        <w:rPr>
          <w:noProof/>
        </w:rPr>
        <w:lastRenderedPageBreak/>
        <w:drawing>
          <wp:inline distT="0" distB="0" distL="0" distR="0" wp14:anchorId="3E9D845E" wp14:editId="3BEBE749">
            <wp:extent cx="3752850" cy="1695450"/>
            <wp:effectExtent l="38100" t="38100" r="38100" b="38100"/>
            <wp:docPr id="119875016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extLst>
                        <a:ext uri="{28A0092B-C50C-407E-A947-70E740481C1C}">
                          <a14:useLocalDpi xmlns:a14="http://schemas.microsoft.com/office/drawing/2010/main" val="0"/>
                        </a:ext>
                      </a:extLst>
                    </a:blip>
                    <a:srcRect l="22488" t="34050" r="22624" b="23325"/>
                    <a:stretch>
                      <a:fillRect/>
                    </a:stretch>
                  </pic:blipFill>
                  <pic:spPr>
                    <a:xfrm>
                      <a:off x="0" y="0"/>
                      <a:ext cx="3752850" cy="1695450"/>
                    </a:xfrm>
                    <a:prstGeom prst="rect">
                      <a:avLst/>
                    </a:prstGeom>
                    <a:ln w="38100">
                      <a:solidFill>
                        <a:srgbClr val="000000"/>
                      </a:solidFill>
                      <a:prstDash val="solid"/>
                    </a:ln>
                  </pic:spPr>
                </pic:pic>
              </a:graphicData>
            </a:graphic>
          </wp:inline>
        </w:drawing>
      </w:r>
    </w:p>
    <w:p w14:paraId="5B5B54F0" w14:textId="77777777" w:rsidR="009B33FB" w:rsidRPr="009B33FB" w:rsidRDefault="009B33FB" w:rsidP="009B33FB">
      <w:pPr>
        <w:pBdr>
          <w:top w:val="nil"/>
          <w:left w:val="nil"/>
          <w:bottom w:val="nil"/>
          <w:right w:val="nil"/>
          <w:between w:val="nil"/>
        </w:pBdr>
        <w:jc w:val="center"/>
        <w:rPr>
          <w:b/>
          <w:sz w:val="20"/>
          <w:szCs w:val="20"/>
        </w:rPr>
      </w:pPr>
      <w:r w:rsidRPr="009B33FB">
        <w:rPr>
          <w:b/>
          <w:sz w:val="20"/>
          <w:szCs w:val="20"/>
        </w:rPr>
        <w:t>Figure 9. Survey results of the expected speaking activities</w:t>
      </w:r>
    </w:p>
    <w:p w14:paraId="59D65B2B" w14:textId="77777777" w:rsidR="009B33FB" w:rsidRPr="009B33FB" w:rsidRDefault="009B33FB" w:rsidP="009B33FB">
      <w:pPr>
        <w:widowControl w:val="0"/>
        <w:tabs>
          <w:tab w:val="left" w:pos="567"/>
        </w:tabs>
        <w:ind w:firstLine="567"/>
        <w:jc w:val="both"/>
        <w:rPr>
          <w:b/>
          <w:sz w:val="22"/>
          <w:szCs w:val="22"/>
        </w:rPr>
      </w:pPr>
    </w:p>
    <w:p w14:paraId="0F74749D" w14:textId="77777777" w:rsidR="009B33FB" w:rsidRPr="009B33FB" w:rsidRDefault="009B33FB" w:rsidP="009B33FB">
      <w:pPr>
        <w:widowControl w:val="0"/>
        <w:tabs>
          <w:tab w:val="left" w:pos="0"/>
        </w:tabs>
        <w:jc w:val="both"/>
        <w:rPr>
          <w:b/>
          <w:sz w:val="22"/>
          <w:szCs w:val="22"/>
        </w:rPr>
      </w:pPr>
      <w:r w:rsidRPr="009B33FB">
        <w:rPr>
          <w:b/>
          <w:sz w:val="22"/>
          <w:szCs w:val="22"/>
        </w:rPr>
        <w:t xml:space="preserve">Discussion </w:t>
      </w:r>
    </w:p>
    <w:p w14:paraId="01AA6569" w14:textId="77777777" w:rsidR="009B33FB" w:rsidRPr="009B33FB" w:rsidRDefault="009B33FB" w:rsidP="009B33FB">
      <w:pPr>
        <w:pBdr>
          <w:top w:val="nil"/>
          <w:left w:val="nil"/>
          <w:bottom w:val="nil"/>
          <w:right w:val="nil"/>
          <w:between w:val="nil"/>
        </w:pBdr>
        <w:rPr>
          <w:b/>
          <w:i/>
          <w:sz w:val="22"/>
          <w:szCs w:val="22"/>
        </w:rPr>
      </w:pPr>
      <w:r w:rsidRPr="009B33FB">
        <w:rPr>
          <w:b/>
          <w:i/>
          <w:sz w:val="22"/>
          <w:szCs w:val="22"/>
        </w:rPr>
        <w:t>Participants self-reflection</w:t>
      </w:r>
    </w:p>
    <w:p w14:paraId="01010D5E" w14:textId="77777777" w:rsidR="009B33FB" w:rsidRPr="009B33FB" w:rsidRDefault="009B33FB" w:rsidP="009B33FB">
      <w:pPr>
        <w:pBdr>
          <w:top w:val="nil"/>
          <w:left w:val="nil"/>
          <w:bottom w:val="nil"/>
          <w:right w:val="nil"/>
          <w:between w:val="nil"/>
        </w:pBdr>
        <w:ind w:firstLine="567"/>
        <w:jc w:val="both"/>
        <w:rPr>
          <w:sz w:val="22"/>
          <w:szCs w:val="22"/>
        </w:rPr>
      </w:pPr>
      <w:r w:rsidRPr="009B33FB">
        <w:rPr>
          <w:sz w:val="22"/>
          <w:szCs w:val="22"/>
        </w:rPr>
        <w:t xml:space="preserve">To achieve the complete spectrum of human knowledge and activities required to rehabilitate a world in crisis, awareness of oneself, others, and the environment is essential </w:t>
      </w:r>
      <w:sdt>
        <w:sdtPr>
          <w:rPr>
            <w:sz w:val="22"/>
            <w:szCs w:val="22"/>
          </w:rPr>
          <w:tag w:val="MENDELEY_CITATION_v3_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"/>
          <w:id w:val="728046177"/>
          <w:placeholder>
            <w:docPart w:val="0858F2308589404BA56C2325D8BF7E54"/>
          </w:placeholder>
        </w:sdtPr>
        <w:sdtEndPr/>
        <w:sdtContent>
          <w:r w:rsidRPr="009B33FB">
            <w:rPr>
              <w:sz w:val="22"/>
              <w:szCs w:val="22"/>
            </w:rPr>
            <w:t>(Kelly, 2017)</w:t>
          </w:r>
        </w:sdtContent>
      </w:sdt>
      <w:r w:rsidRPr="009B33FB">
        <w:rPr>
          <w:sz w:val="22"/>
          <w:szCs w:val="22"/>
        </w:rPr>
        <w:t xml:space="preserve">. The purpose of self-reflection is to know foreign speakers' knowledge and experience with Javanese language teaching or courses. According to Varela et al. </w:t>
      </w:r>
      <w:sdt>
        <w:sdtPr>
          <w:rPr>
            <w:sz w:val="22"/>
            <w:szCs w:val="22"/>
          </w:rPr>
          <w:tag w:val="MENDELEY_CITATION_v3_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"/>
          <w:id w:val="-1760670857"/>
          <w:placeholder>
            <w:docPart w:val="0858F2308589404BA56C2325D8BF7E54"/>
          </w:placeholder>
        </w:sdtPr>
        <w:sdtEndPr/>
        <w:sdtContent>
          <w:r w:rsidRPr="009B33FB">
            <w:rPr>
              <w:sz w:val="22"/>
              <w:szCs w:val="22"/>
            </w:rPr>
            <w:t>(1991)</w:t>
          </w:r>
        </w:sdtContent>
      </w:sdt>
      <w:r w:rsidRPr="009B33FB">
        <w:rPr>
          <w:sz w:val="22"/>
          <w:szCs w:val="22"/>
        </w:rPr>
        <w:t xml:space="preserve">, embodied reflection is not merely a cognitive effort to concentrate awareness on experience; rather, it is a reflection of experience. Since the respondents of the survey have contacted Javanese, this reflection would be helpful in designing an appropriate Javanese language program.  In addition, students indicated that it assisted them with their own introspection and self-reflection, proving that it is possible for them to become more conscious of their competencies </w:t>
      </w:r>
      <w:sdt>
        <w:sdtPr>
          <w:rPr>
            <w:sz w:val="22"/>
            <w:szCs w:val="22"/>
          </w:rPr>
          <w:tag w:val="MENDELEY_CITATION_v3_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"/>
          <w:id w:val="341825855"/>
          <w:placeholder>
            <w:docPart w:val="B3DCF998DE15406895BE03F9A9CA18C5"/>
          </w:placeholder>
        </w:sdtPr>
        <w:sdtEndPr/>
        <w:sdtContent>
          <w:r w:rsidRPr="009B33FB">
            <w:rPr>
              <w:sz w:val="22"/>
              <w:szCs w:val="22"/>
            </w:rPr>
            <w:t>(Slepcevic-Zach &amp; Stock, 2018)</w:t>
          </w:r>
        </w:sdtContent>
      </w:sdt>
      <w:r w:rsidRPr="009B33FB">
        <w:rPr>
          <w:sz w:val="22"/>
          <w:szCs w:val="22"/>
        </w:rPr>
        <w:t>.</w:t>
      </w:r>
    </w:p>
    <w:p w14:paraId="206A86AD" w14:textId="77777777" w:rsidR="009B33FB" w:rsidRPr="009B33FB" w:rsidRDefault="009B33FB" w:rsidP="009B33FB">
      <w:pPr>
        <w:pBdr>
          <w:top w:val="nil"/>
          <w:left w:val="nil"/>
          <w:bottom w:val="nil"/>
          <w:right w:val="nil"/>
          <w:between w:val="nil"/>
        </w:pBdr>
        <w:ind w:firstLine="567"/>
        <w:jc w:val="both"/>
        <w:rPr>
          <w:sz w:val="22"/>
          <w:szCs w:val="22"/>
        </w:rPr>
      </w:pPr>
    </w:p>
    <w:p w14:paraId="31BD55D0" w14:textId="77777777" w:rsidR="009B33FB" w:rsidRPr="009B33FB" w:rsidRDefault="009B33FB" w:rsidP="009B33FB">
      <w:pPr>
        <w:pBdr>
          <w:top w:val="nil"/>
          <w:left w:val="nil"/>
          <w:bottom w:val="nil"/>
          <w:right w:val="nil"/>
          <w:between w:val="nil"/>
        </w:pBdr>
        <w:rPr>
          <w:i/>
          <w:iCs/>
          <w:sz w:val="22"/>
          <w:szCs w:val="22"/>
        </w:rPr>
      </w:pPr>
      <w:r w:rsidRPr="009B33FB">
        <w:rPr>
          <w:i/>
          <w:iCs/>
          <w:sz w:val="22"/>
          <w:szCs w:val="22"/>
        </w:rPr>
        <w:t xml:space="preserve">Familiarity with Javanese </w:t>
      </w:r>
    </w:p>
    <w:p w14:paraId="4791D162" w14:textId="77777777" w:rsidR="009B33FB" w:rsidRPr="009B33FB" w:rsidRDefault="009B33FB" w:rsidP="009B33FB">
      <w:pPr>
        <w:ind w:firstLine="567"/>
        <w:jc w:val="both"/>
        <w:rPr>
          <w:sz w:val="22"/>
          <w:szCs w:val="22"/>
        </w:rPr>
      </w:pPr>
      <w:r w:rsidRPr="009B33FB">
        <w:rPr>
          <w:sz w:val="22"/>
          <w:szCs w:val="22"/>
        </w:rPr>
        <w:t xml:space="preserve">The first question in the self-reflection category is whether the participants of the survey are familiar with Javanese. As members of the local community regularly communicate in Javanese </w:t>
      </w:r>
      <w:sdt>
        <w:sdtPr>
          <w:rPr>
            <w:sz w:val="22"/>
            <w:szCs w:val="22"/>
          </w:rPr>
          <w:tag w:val="MENDELEY_CITATION_v3_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"/>
          <w:id w:val="686565149"/>
          <w:placeholder>
            <w:docPart w:val="B3DCF998DE15406895BE03F9A9CA18C5"/>
          </w:placeholder>
        </w:sdtPr>
        <w:sdtEndPr/>
        <w:sdtContent>
          <w:r w:rsidRPr="009B33FB">
            <w:rPr>
              <w:sz w:val="22"/>
              <w:szCs w:val="22"/>
            </w:rPr>
            <w:t>(Sumekto et al., 2022)</w:t>
          </w:r>
        </w:sdtContent>
      </w:sdt>
      <w:r w:rsidRPr="009B33FB">
        <w:rPr>
          <w:sz w:val="22"/>
          <w:szCs w:val="22"/>
        </w:rPr>
        <w:t xml:space="preserve"> since doing so enables them to respond to questions about their racial backgrounds </w:t>
      </w:r>
      <w:sdt>
        <w:sdtPr>
          <w:rPr>
            <w:sz w:val="22"/>
            <w:szCs w:val="22"/>
          </w:rPr>
          <w:tag w:val="MENDELEY_CITATION_v3_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"/>
          <w:id w:val="-1058392406"/>
          <w:placeholder>
            <w:docPart w:val="B3DCF998DE15406895BE03F9A9CA18C5"/>
          </w:placeholder>
        </w:sdtPr>
        <w:sdtEndPr/>
        <w:sdtContent>
          <w:r w:rsidRPr="009B33FB">
            <w:rPr>
              <w:sz w:val="22"/>
              <w:szCs w:val="22"/>
            </w:rPr>
            <w:t>(Andriyanti, 2019)</w:t>
          </w:r>
        </w:sdtContent>
      </w:sdt>
      <w:r w:rsidRPr="009B33FB">
        <w:rPr>
          <w:sz w:val="22"/>
          <w:szCs w:val="22"/>
        </w:rPr>
        <w:t xml:space="preserve">, this leads to the familiarity of the Javanese language use. This phenomenon happened not only among the Javanese but also in other communities such as Chinese </w:t>
      </w:r>
      <w:sdt>
        <w:sdtPr>
          <w:rPr>
            <w:sz w:val="22"/>
            <w:szCs w:val="22"/>
          </w:rPr>
          <w:tag w:val="MENDELEY_CITATION_v3_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"/>
          <w:id w:val="1711229249"/>
          <w:placeholder>
            <w:docPart w:val="B3DCF998DE15406895BE03F9A9CA18C5"/>
          </w:placeholder>
        </w:sdtPr>
        <w:sdtEndPr/>
        <w:sdtContent>
          <w:r w:rsidRPr="009B33FB">
            <w:rPr>
              <w:sz w:val="22"/>
              <w:szCs w:val="22"/>
            </w:rPr>
            <w:t>(Jauhari &amp; Purnanto, 2019)</w:t>
          </w:r>
        </w:sdtContent>
      </w:sdt>
      <w:r w:rsidRPr="009B33FB">
        <w:rPr>
          <w:sz w:val="22"/>
          <w:szCs w:val="22"/>
        </w:rPr>
        <w:t xml:space="preserve">. This question is addressed to recognize the participant’s general knowledge and openness to language diversities. This can be interpreted that Javanese is widely known in the global world. </w:t>
      </w:r>
    </w:p>
    <w:p w14:paraId="401A835E" w14:textId="77777777" w:rsidR="009B33FB" w:rsidRPr="009B33FB" w:rsidRDefault="009B33FB" w:rsidP="009B33FB">
      <w:pPr>
        <w:ind w:firstLine="567"/>
        <w:jc w:val="both"/>
        <w:rPr>
          <w:sz w:val="22"/>
          <w:szCs w:val="22"/>
        </w:rPr>
      </w:pPr>
    </w:p>
    <w:p w14:paraId="542E7860" w14:textId="77777777" w:rsidR="009B33FB" w:rsidRPr="009B33FB" w:rsidRDefault="009B33FB" w:rsidP="009B33FB">
      <w:pPr>
        <w:rPr>
          <w:i/>
          <w:iCs/>
          <w:sz w:val="22"/>
          <w:szCs w:val="22"/>
        </w:rPr>
      </w:pPr>
      <w:r w:rsidRPr="009B33FB">
        <w:rPr>
          <w:i/>
          <w:iCs/>
          <w:sz w:val="22"/>
          <w:szCs w:val="22"/>
        </w:rPr>
        <w:t>Javanese as a foreign language</w:t>
      </w:r>
    </w:p>
    <w:p w14:paraId="15CCE2CE" w14:textId="77777777" w:rsidR="009B33FB" w:rsidRPr="009B33FB" w:rsidRDefault="009B33FB" w:rsidP="009B33FB">
      <w:pPr>
        <w:ind w:firstLine="567"/>
        <w:jc w:val="both"/>
        <w:rPr>
          <w:sz w:val="22"/>
          <w:szCs w:val="22"/>
        </w:rPr>
      </w:pPr>
      <w:r w:rsidRPr="009B33FB">
        <w:rPr>
          <w:sz w:val="22"/>
          <w:szCs w:val="22"/>
        </w:rPr>
        <w:t xml:space="preserve">Those who have studied Javanese are probably those who studied informally with certain communities or through the Javanese language phenomenon that is famous in social media </w:t>
      </w:r>
      <w:sdt>
        <w:sdtPr>
          <w:rPr>
            <w:sz w:val="22"/>
            <w:szCs w:val="22"/>
          </w:rPr>
          <w:tag w:val="MENDELEY_CITATION_v3_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"/>
          <w:id w:val="365487384"/>
          <w:placeholder>
            <w:docPart w:val="B3DCF998DE15406895BE03F9A9CA18C5"/>
          </w:placeholder>
        </w:sdtPr>
        <w:sdtEndPr/>
        <w:sdtContent>
          <w:r w:rsidRPr="009B33FB">
            <w:rPr>
              <w:sz w:val="22"/>
              <w:szCs w:val="22"/>
            </w:rPr>
            <w:t>(Setiya et al., 2019)</w:t>
          </w:r>
        </w:sdtContent>
      </w:sdt>
      <w:r w:rsidRPr="009B33FB">
        <w:rPr>
          <w:sz w:val="22"/>
          <w:szCs w:val="22"/>
        </w:rPr>
        <w:t xml:space="preserve">. In order to protect the Javanese language's existence throughout the rapid globalization of the era, some formal and informal methods of language preservation have been used in the field of education </w:t>
      </w:r>
      <w:sdt>
        <w:sdtPr>
          <w:rPr>
            <w:sz w:val="22"/>
            <w:szCs w:val="22"/>
          </w:rPr>
          <w:tag w:val="MENDELEY_CITATION_v3_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"/>
          <w:id w:val="2113017152"/>
          <w:placeholder>
            <w:docPart w:val="B3DCF998DE15406895BE03F9A9CA18C5"/>
          </w:placeholder>
        </w:sdtPr>
        <w:sdtEndPr/>
        <w:sdtContent>
          <w:r w:rsidRPr="009B33FB">
            <w:rPr>
              <w:sz w:val="22"/>
              <w:szCs w:val="22"/>
            </w:rPr>
            <w:t>(Zulaeha &amp; Hum, 2017)</w:t>
          </w:r>
        </w:sdtContent>
      </w:sdt>
      <w:r w:rsidRPr="009B33FB">
        <w:rPr>
          <w:sz w:val="22"/>
          <w:szCs w:val="22"/>
        </w:rPr>
        <w:t xml:space="preserve">. In terms of formal strategy, the Javanese language is integrated into the BIPA association as a second language in higher education </w:t>
      </w:r>
      <w:sdt>
        <w:sdtPr>
          <w:rPr>
            <w:sz w:val="22"/>
            <w:szCs w:val="22"/>
          </w:rPr>
          <w:tag w:val="MENDELEY_CITATION_v3_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"/>
          <w:id w:val="226893112"/>
          <w:placeholder>
            <w:docPart w:val="B3DCF998DE15406895BE03F9A9CA18C5"/>
          </w:placeholder>
        </w:sdtPr>
        <w:sdtEndPr/>
        <w:sdtContent>
          <w:r w:rsidRPr="009B33FB">
            <w:rPr>
              <w:sz w:val="22"/>
              <w:szCs w:val="22"/>
            </w:rPr>
            <w:t>(Saddhono, 2017)</w:t>
          </w:r>
        </w:sdtContent>
      </w:sdt>
      <w:r w:rsidRPr="009B33FB">
        <w:rPr>
          <w:sz w:val="22"/>
          <w:szCs w:val="22"/>
        </w:rPr>
        <w:t>. The participants who have experience learning Javanese were given the same extended questions related to their impression of learning the language.</w:t>
      </w:r>
    </w:p>
    <w:p w14:paraId="7025A9D6" w14:textId="77777777" w:rsidR="009B33FB" w:rsidRPr="009B33FB" w:rsidRDefault="009B33FB" w:rsidP="009B33FB">
      <w:pPr>
        <w:ind w:firstLine="567"/>
        <w:jc w:val="both"/>
        <w:rPr>
          <w:sz w:val="22"/>
          <w:szCs w:val="22"/>
        </w:rPr>
      </w:pPr>
    </w:p>
    <w:p w14:paraId="6FF16F00" w14:textId="77777777" w:rsidR="009B33FB" w:rsidRPr="009B33FB" w:rsidRDefault="009B33FB" w:rsidP="009B33FB">
      <w:pPr>
        <w:rPr>
          <w:i/>
          <w:iCs/>
          <w:sz w:val="22"/>
          <w:szCs w:val="22"/>
        </w:rPr>
      </w:pPr>
      <w:r w:rsidRPr="009B33FB">
        <w:rPr>
          <w:i/>
          <w:iCs/>
          <w:sz w:val="22"/>
          <w:szCs w:val="22"/>
        </w:rPr>
        <w:t>The general level of difficulties</w:t>
      </w:r>
    </w:p>
    <w:p w14:paraId="1C3C415F" w14:textId="77777777" w:rsidR="009B33FB" w:rsidRPr="009B33FB" w:rsidRDefault="009B33FB" w:rsidP="009B33FB">
      <w:pPr>
        <w:ind w:firstLine="567"/>
        <w:jc w:val="both"/>
        <w:rPr>
          <w:sz w:val="22"/>
          <w:szCs w:val="22"/>
        </w:rPr>
      </w:pPr>
      <w:r w:rsidRPr="009B33FB">
        <w:rPr>
          <w:sz w:val="22"/>
          <w:szCs w:val="22"/>
        </w:rPr>
        <w:t xml:space="preserve">The survey demanded clarification from the participants on their level of difficulty, and whether or not the language is easy to learn. A complex set of speech patterns or language levels that are unique to Javanese are utilized to communicate and indicate the nature of the relationship between the speaker and the addressee </w:t>
      </w:r>
      <w:sdt>
        <w:sdtPr>
          <w:rPr>
            <w:sz w:val="22"/>
            <w:szCs w:val="22"/>
          </w:rPr>
          <w:tag w:val="MENDELEY_CITATION_v3_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"/>
          <w:id w:val="895633747"/>
          <w:placeholder>
            <w:docPart w:val="B3DCF998DE15406895BE03F9A9CA18C5"/>
          </w:placeholder>
        </w:sdtPr>
        <w:sdtEndPr/>
        <w:sdtContent>
          <w:r w:rsidRPr="009B33FB">
            <w:rPr>
              <w:sz w:val="22"/>
              <w:szCs w:val="22"/>
            </w:rPr>
            <w:t>(Koentjaraningrat, 1985)</w:t>
          </w:r>
        </w:sdtContent>
      </w:sdt>
      <w:r w:rsidRPr="009B33FB">
        <w:rPr>
          <w:sz w:val="22"/>
          <w:szCs w:val="22"/>
        </w:rPr>
        <w:t xml:space="preserve">. This result infers that learning Javanese for speakers of other languages is full of challenges and thus requires a distinct method of learning that makes it feasible to be easily mastered. The numerous address forms for kinship terms in Javanese depend on a variety of characteristics, including social standing, location of residence, place of origin, gender, age, and occupational status </w:t>
      </w:r>
      <w:sdt>
        <w:sdtPr>
          <w:rPr>
            <w:sz w:val="22"/>
            <w:szCs w:val="22"/>
          </w:rPr>
          <w:tag w:val="MENDELEY_CITATION_v3_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"/>
          <w:id w:val="-1890636267"/>
          <w:placeholder>
            <w:docPart w:val="B3DCF998DE15406895BE03F9A9CA18C5"/>
          </w:placeholder>
        </w:sdtPr>
        <w:sdtEndPr/>
        <w:sdtContent>
          <w:r w:rsidRPr="009B33FB">
            <w:rPr>
              <w:sz w:val="22"/>
              <w:szCs w:val="22"/>
            </w:rPr>
            <w:t>(Bogaerts, 2017; Kusumastuti, 2018)</w:t>
          </w:r>
        </w:sdtContent>
      </w:sdt>
      <w:r w:rsidRPr="009B33FB">
        <w:rPr>
          <w:sz w:val="22"/>
          <w:szCs w:val="22"/>
        </w:rPr>
        <w:t>.</w:t>
      </w:r>
    </w:p>
    <w:p w14:paraId="4EA4A26B" w14:textId="77777777" w:rsidR="009B33FB" w:rsidRPr="009B33FB" w:rsidRDefault="009B33FB" w:rsidP="009B33FB">
      <w:pPr>
        <w:ind w:firstLine="567"/>
        <w:jc w:val="both"/>
        <w:rPr>
          <w:sz w:val="22"/>
          <w:szCs w:val="22"/>
        </w:rPr>
      </w:pPr>
    </w:p>
    <w:p w14:paraId="1CF7B299" w14:textId="77777777" w:rsidR="009B33FB" w:rsidRPr="009B33FB" w:rsidRDefault="009B33FB" w:rsidP="009B33FB">
      <w:pPr>
        <w:rPr>
          <w:i/>
          <w:iCs/>
          <w:sz w:val="22"/>
          <w:szCs w:val="22"/>
        </w:rPr>
      </w:pPr>
      <w:r w:rsidRPr="009B33FB">
        <w:rPr>
          <w:i/>
          <w:iCs/>
          <w:sz w:val="22"/>
          <w:szCs w:val="22"/>
        </w:rPr>
        <w:lastRenderedPageBreak/>
        <w:t>The challenges of learning Javanese</w:t>
      </w:r>
    </w:p>
    <w:p w14:paraId="658B553F" w14:textId="77777777" w:rsidR="009B33FB" w:rsidRPr="009B33FB" w:rsidRDefault="009B33FB" w:rsidP="009B33FB">
      <w:pPr>
        <w:ind w:firstLine="567"/>
        <w:jc w:val="both"/>
        <w:rPr>
          <w:sz w:val="22"/>
          <w:szCs w:val="22"/>
        </w:rPr>
      </w:pPr>
      <w:r w:rsidRPr="009B33FB">
        <w:rPr>
          <w:sz w:val="22"/>
          <w:szCs w:val="22"/>
        </w:rPr>
        <w:t xml:space="preserve">From the participants joining the survey, it is observable that the Javanese language is difficult to learn because of the following factors. Situational contact is not always neutral in Javanese speech </w:t>
      </w:r>
      <w:sdt>
        <w:sdtPr>
          <w:rPr>
            <w:sz w:val="22"/>
            <w:szCs w:val="22"/>
          </w:rPr>
          <w:tag w:val="MENDELEY_CITATION_v3_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"/>
          <w:id w:val="548421066"/>
          <w:placeholder>
            <w:docPart w:val="B3DCF998DE15406895BE03F9A9CA18C5"/>
          </w:placeholder>
        </w:sdtPr>
        <w:sdtEndPr/>
        <w:sdtContent>
          <w:r w:rsidRPr="009B33FB">
            <w:rPr>
              <w:sz w:val="22"/>
              <w:szCs w:val="22"/>
            </w:rPr>
            <w:t>(Kweldju, 2020)</w:t>
          </w:r>
        </w:sdtContent>
      </w:sdt>
      <w:r w:rsidRPr="009B33FB">
        <w:rPr>
          <w:sz w:val="22"/>
          <w:szCs w:val="22"/>
        </w:rPr>
        <w:t xml:space="preserve">. The levels, also known as registers, are divisions of the same language, and each one has its own set of vocabulary. One example of how the speech levels can be used asymmetrically is when a youngster speaks to her uncle in Krama and the uncle responds in Ngoko Javanese </w:t>
      </w:r>
      <w:sdt>
        <w:sdtPr>
          <w:rPr>
            <w:sz w:val="22"/>
            <w:szCs w:val="22"/>
          </w:rPr>
          <w:tag w:val="MENDELEY_CITATION_v3_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"/>
          <w:id w:val="2090111833"/>
          <w:placeholder>
            <w:docPart w:val="B3DCF998DE15406895BE03F9A9CA18C5"/>
          </w:placeholder>
        </w:sdtPr>
        <w:sdtEndPr/>
        <w:sdtContent>
          <w:r w:rsidRPr="009B33FB">
            <w:rPr>
              <w:sz w:val="22"/>
              <w:szCs w:val="22"/>
            </w:rPr>
            <w:t>(Vander Klok et al., 2019)</w:t>
          </w:r>
        </w:sdtContent>
      </w:sdt>
      <w:r w:rsidRPr="009B33FB">
        <w:rPr>
          <w:sz w:val="22"/>
          <w:szCs w:val="22"/>
        </w:rPr>
        <w:t xml:space="preserve">. All the challenges listed in Table 2 can be solved by developing learning media to make the learning process more attractive </w:t>
      </w:r>
      <w:sdt>
        <w:sdtPr>
          <w:rPr>
            <w:sz w:val="22"/>
            <w:szCs w:val="22"/>
          </w:rPr>
          <w:tag w:val="MENDELEY_CITATION_v3_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"/>
          <w:id w:val="1548951593"/>
          <w:placeholder>
            <w:docPart w:val="B3DCF998DE15406895BE03F9A9CA18C5"/>
          </w:placeholder>
        </w:sdtPr>
        <w:sdtEndPr/>
        <w:sdtContent>
          <w:r w:rsidRPr="009B33FB">
            <w:rPr>
              <w:sz w:val="22"/>
              <w:szCs w:val="22"/>
            </w:rPr>
            <w:t>(Choiro et al., 2023)</w:t>
          </w:r>
        </w:sdtContent>
      </w:sdt>
      <w:r w:rsidRPr="009B33FB">
        <w:rPr>
          <w:sz w:val="22"/>
          <w:szCs w:val="22"/>
        </w:rPr>
        <w:t xml:space="preserve">. </w:t>
      </w:r>
    </w:p>
    <w:p w14:paraId="2D523E89" w14:textId="77777777" w:rsidR="009B33FB" w:rsidRPr="009B33FB" w:rsidRDefault="009B33FB" w:rsidP="009B33FB">
      <w:pPr>
        <w:ind w:firstLine="567"/>
        <w:jc w:val="both"/>
        <w:rPr>
          <w:sz w:val="22"/>
          <w:szCs w:val="22"/>
        </w:rPr>
      </w:pPr>
    </w:p>
    <w:p w14:paraId="4735CFC8" w14:textId="77777777" w:rsidR="009B33FB" w:rsidRPr="009B33FB" w:rsidRDefault="009B33FB" w:rsidP="009B33FB">
      <w:pPr>
        <w:rPr>
          <w:i/>
          <w:iCs/>
          <w:sz w:val="22"/>
          <w:szCs w:val="22"/>
        </w:rPr>
      </w:pPr>
      <w:r w:rsidRPr="009B33FB">
        <w:rPr>
          <w:i/>
          <w:iCs/>
          <w:sz w:val="22"/>
          <w:szCs w:val="22"/>
        </w:rPr>
        <w:t>Problems with verbal communication</w:t>
      </w:r>
    </w:p>
    <w:p w14:paraId="76710677" w14:textId="77777777" w:rsidR="009B33FB" w:rsidRPr="009B33FB" w:rsidRDefault="009B33FB" w:rsidP="009B33FB">
      <w:pPr>
        <w:ind w:firstLine="567"/>
        <w:jc w:val="both"/>
        <w:rPr>
          <w:sz w:val="22"/>
          <w:szCs w:val="22"/>
        </w:rPr>
      </w:pPr>
      <w:r w:rsidRPr="009B33FB">
        <w:rPr>
          <w:sz w:val="22"/>
          <w:szCs w:val="22"/>
        </w:rPr>
        <w:t xml:space="preserve">In the multilingual nation of Indonesia, Indonesian is the dominant language, then this subtractive environment favors the majority language at the expense of the minority language </w:t>
      </w:r>
      <w:sdt>
        <w:sdtPr>
          <w:rPr>
            <w:sz w:val="22"/>
            <w:szCs w:val="22"/>
          </w:rPr>
          <w:tag w:val="MENDELEY_CITATION_v3_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"/>
          <w:id w:val="832650388"/>
          <w:placeholder>
            <w:docPart w:val="B3DCF998DE15406895BE03F9A9CA18C5"/>
          </w:placeholder>
        </w:sdtPr>
        <w:sdtEndPr/>
        <w:sdtContent>
          <w:r w:rsidRPr="009B33FB">
            <w:rPr>
              <w:sz w:val="22"/>
              <w:szCs w:val="22"/>
            </w:rPr>
            <w:t>(Zen, 2020)</w:t>
          </w:r>
        </w:sdtContent>
      </w:sdt>
      <w:r w:rsidRPr="009B33FB">
        <w:rPr>
          <w:sz w:val="22"/>
          <w:szCs w:val="22"/>
        </w:rPr>
        <w:t xml:space="preserve">. As it is reported, Javanese speakers probably tend to use Indonesian, so Javanese learners face problems in finding interlocutors. In brief, the two concerns related to the problems were the language and cultural differences between the languages </w:t>
      </w:r>
      <w:sdt>
        <w:sdtPr>
          <w:rPr>
            <w:sz w:val="22"/>
            <w:szCs w:val="22"/>
          </w:rPr>
          <w:tag w:val="MENDELEY_CITATION_v3_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"/>
          <w:id w:val="-2119281153"/>
          <w:placeholder>
            <w:docPart w:val="B3DCF998DE15406895BE03F9A9CA18C5"/>
          </w:placeholder>
        </w:sdtPr>
        <w:sdtEndPr/>
        <w:sdtContent>
          <w:r w:rsidRPr="009B33FB">
            <w:rPr>
              <w:sz w:val="22"/>
              <w:szCs w:val="22"/>
            </w:rPr>
            <w:t>(Meilasari, 2022)</w:t>
          </w:r>
        </w:sdtContent>
      </w:sdt>
      <w:r w:rsidRPr="009B33FB">
        <w:rPr>
          <w:sz w:val="22"/>
          <w:szCs w:val="22"/>
        </w:rPr>
        <w:t xml:space="preserve">. The number of speakers of the Javanese language is getting fewer and fewer, especially those who can speak at high levels (Madya and Krama) </w:t>
      </w:r>
      <w:sdt>
        <w:sdtPr>
          <w:rPr>
            <w:sz w:val="22"/>
            <w:szCs w:val="22"/>
          </w:rPr>
          <w:tag w:val="MENDELEY_CITATION_v3_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"/>
          <w:id w:val="-651360459"/>
          <w:placeholder>
            <w:docPart w:val="B3DCF998DE15406895BE03F9A9CA18C5"/>
          </w:placeholder>
        </w:sdtPr>
        <w:sdtEndPr/>
        <w:sdtContent>
          <w:r w:rsidRPr="009B33FB">
            <w:rPr>
              <w:sz w:val="22"/>
              <w:szCs w:val="22"/>
            </w:rPr>
            <w:t>(Yannuar, 2020)</w:t>
          </w:r>
        </w:sdtContent>
      </w:sdt>
      <w:r w:rsidRPr="009B33FB">
        <w:rPr>
          <w:sz w:val="22"/>
          <w:szCs w:val="22"/>
        </w:rPr>
        <w:t xml:space="preserve">. This supports the fact that learners need a more proper environment to communicate verbally. </w:t>
      </w:r>
    </w:p>
    <w:p w14:paraId="69120920" w14:textId="77777777" w:rsidR="009B33FB" w:rsidRPr="009B33FB" w:rsidRDefault="009B33FB" w:rsidP="009B33FB">
      <w:pPr>
        <w:ind w:firstLine="567"/>
        <w:jc w:val="both"/>
        <w:rPr>
          <w:sz w:val="22"/>
          <w:szCs w:val="22"/>
        </w:rPr>
      </w:pPr>
    </w:p>
    <w:p w14:paraId="73F5013D" w14:textId="77777777" w:rsidR="009B33FB" w:rsidRPr="009B33FB" w:rsidRDefault="009B33FB" w:rsidP="009B33FB">
      <w:pPr>
        <w:rPr>
          <w:i/>
          <w:iCs/>
          <w:sz w:val="22"/>
          <w:szCs w:val="22"/>
        </w:rPr>
      </w:pPr>
      <w:r w:rsidRPr="009B33FB">
        <w:rPr>
          <w:i/>
          <w:iCs/>
          <w:sz w:val="22"/>
          <w:szCs w:val="22"/>
        </w:rPr>
        <w:t>Problems with reading and written communication</w:t>
      </w:r>
    </w:p>
    <w:p w14:paraId="193D8197" w14:textId="77777777" w:rsidR="009B33FB" w:rsidRPr="009B33FB" w:rsidRDefault="009B33FB" w:rsidP="009B33FB">
      <w:pPr>
        <w:ind w:firstLine="567"/>
        <w:jc w:val="both"/>
        <w:rPr>
          <w:sz w:val="22"/>
          <w:szCs w:val="22"/>
        </w:rPr>
      </w:pPr>
      <w:r w:rsidRPr="009B33FB">
        <w:rPr>
          <w:sz w:val="22"/>
          <w:szCs w:val="22"/>
        </w:rPr>
        <w:t xml:space="preserve">The respondents answered that the main difficulty in learning Javanese was the lack of vocabulary mastery. Vocabulary mastery is indeed a crucial factor in mastering a second language </w:t>
      </w:r>
      <w:sdt>
        <w:sdtPr>
          <w:rPr>
            <w:sz w:val="22"/>
            <w:szCs w:val="22"/>
          </w:rPr>
          <w:tag w:val="MENDELEY_CITATION_v3_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"/>
          <w:id w:val="-27253975"/>
          <w:placeholder>
            <w:docPart w:val="B3DCF998DE15406895BE03F9A9CA18C5"/>
          </w:placeholder>
        </w:sdtPr>
        <w:sdtEndPr/>
        <w:sdtContent>
          <w:r w:rsidRPr="009B33FB">
            <w:rPr>
              <w:sz w:val="22"/>
              <w:szCs w:val="22"/>
            </w:rPr>
            <w:t>(Barcroft, 2004; Meara, 2002)</w:t>
          </w:r>
        </w:sdtContent>
      </w:sdt>
      <w:r w:rsidRPr="009B33FB">
        <w:rPr>
          <w:sz w:val="22"/>
          <w:szCs w:val="22"/>
        </w:rPr>
        <w:t xml:space="preserve">. Vocabulary mastery plays a significant role in the development of second language learners' communicative competence. Mastery of grammar significantly influences mastery of language skills, both for native speakers and non-native speakers. Likewise, verbal and nonverbal expressions, if done well, will increase the level of language fluency </w:t>
      </w:r>
      <w:sdt>
        <w:sdtPr>
          <w:rPr>
            <w:sz w:val="22"/>
            <w:szCs w:val="22"/>
          </w:rPr>
          <w:tag w:val="MENDELEY_CITATION_v3_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"/>
          <w:id w:val="-297226565"/>
          <w:placeholder>
            <w:docPart w:val="B3DCF998DE15406895BE03F9A9CA18C5"/>
          </w:placeholder>
        </w:sdtPr>
        <w:sdtEndPr/>
        <w:sdtContent>
          <w:r w:rsidRPr="009B33FB">
            <w:rPr>
              <w:sz w:val="22"/>
              <w:szCs w:val="22"/>
            </w:rPr>
            <w:t>(Canale &amp; Swain, 1980; Wetzel et al., 2020)</w:t>
          </w:r>
        </w:sdtContent>
      </w:sdt>
      <w:r w:rsidRPr="009B33FB">
        <w:rPr>
          <w:sz w:val="22"/>
          <w:szCs w:val="22"/>
        </w:rPr>
        <w:t xml:space="preserve">. Limitations of intonation and pronunciation are also mentioned as one of the difficulties in learning Javanese. Especially for Javanese unique phonemes such as [ḍ] and [ṭ] which are difficult for learners of a second language to pronounce. Indeed, the exact pronunciation of native speakers is almost impossible to do </w:t>
      </w:r>
      <w:sdt>
        <w:sdtPr>
          <w:rPr>
            <w:sz w:val="22"/>
            <w:szCs w:val="22"/>
          </w:rPr>
          <w:tag w:val="MENDELEY_CITATION_v3_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"/>
          <w:id w:val="-652445618"/>
          <w:placeholder>
            <w:docPart w:val="B3DCF998DE15406895BE03F9A9CA18C5"/>
          </w:placeholder>
        </w:sdtPr>
        <w:sdtEndPr/>
        <w:sdtContent>
          <w:r w:rsidRPr="009B33FB">
            <w:rPr>
              <w:sz w:val="22"/>
              <w:szCs w:val="22"/>
            </w:rPr>
            <w:t>(Kreidler, 2004)</w:t>
          </w:r>
        </w:sdtContent>
      </w:sdt>
      <w:r w:rsidRPr="009B33FB">
        <w:rPr>
          <w:sz w:val="22"/>
          <w:szCs w:val="22"/>
        </w:rPr>
        <w:t xml:space="preserve">. Alternatively, second language learners then use substitute phonemes that are available in their mother tongue </w:t>
      </w:r>
      <w:sdt>
        <w:sdtPr>
          <w:rPr>
            <w:sz w:val="22"/>
            <w:szCs w:val="22"/>
          </w:rPr>
          <w:tag w:val="MENDELEY_CITATION_v3_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"/>
          <w:id w:val="440576920"/>
          <w:placeholder>
            <w:docPart w:val="B3DCF998DE15406895BE03F9A9CA18C5"/>
          </w:placeholder>
        </w:sdtPr>
        <w:sdtEndPr/>
        <w:sdtContent>
          <w:r w:rsidRPr="009B33FB">
            <w:rPr>
              <w:sz w:val="22"/>
              <w:szCs w:val="22"/>
            </w:rPr>
            <w:t>(Fromkin et al., 2018)</w:t>
          </w:r>
        </w:sdtContent>
      </w:sdt>
      <w:r w:rsidRPr="009B33FB">
        <w:rPr>
          <w:sz w:val="22"/>
          <w:szCs w:val="22"/>
        </w:rPr>
        <w:t>.</w:t>
      </w:r>
    </w:p>
    <w:p w14:paraId="67A13E37" w14:textId="77777777" w:rsidR="009B33FB" w:rsidRPr="009B33FB" w:rsidRDefault="009B33FB" w:rsidP="009B33FB">
      <w:pPr>
        <w:ind w:firstLine="567"/>
        <w:jc w:val="both"/>
        <w:rPr>
          <w:sz w:val="22"/>
          <w:szCs w:val="22"/>
        </w:rPr>
      </w:pPr>
    </w:p>
    <w:p w14:paraId="2FDCC54F" w14:textId="77777777" w:rsidR="009B33FB" w:rsidRPr="009B33FB" w:rsidRDefault="009B33FB" w:rsidP="009B33FB">
      <w:pPr>
        <w:rPr>
          <w:i/>
          <w:iCs/>
          <w:sz w:val="22"/>
          <w:szCs w:val="22"/>
        </w:rPr>
      </w:pPr>
      <w:r w:rsidRPr="009B33FB">
        <w:rPr>
          <w:i/>
          <w:iCs/>
          <w:sz w:val="22"/>
          <w:szCs w:val="22"/>
        </w:rPr>
        <w:t>Javanese proficiency of the participants</w:t>
      </w:r>
    </w:p>
    <w:p w14:paraId="438A2ECE" w14:textId="77777777" w:rsidR="009B33FB" w:rsidRPr="009B33FB" w:rsidRDefault="009B33FB" w:rsidP="009B33FB">
      <w:pPr>
        <w:ind w:firstLine="567"/>
        <w:jc w:val="both"/>
        <w:rPr>
          <w:sz w:val="22"/>
          <w:szCs w:val="22"/>
        </w:rPr>
      </w:pPr>
      <w:r w:rsidRPr="009B33FB">
        <w:rPr>
          <w:sz w:val="22"/>
          <w:szCs w:val="22"/>
        </w:rPr>
        <w:t xml:space="preserve">The participants are given the chance to assess their Javanese competence in the skills of listening, speaking, reading, and writing using Javanese. Some of them believed that their Javanese functioned in the classroom activities, while others supposed that they could read and understand text written in Javanese. On the ability to listen to lecturers and take notes, the degree of the respondents’ skillfulness ranges from very competent to less competent. </w:t>
      </w:r>
    </w:p>
    <w:p w14:paraId="27327D23" w14:textId="77777777" w:rsidR="009B33FB" w:rsidRPr="009B33FB" w:rsidRDefault="009B33FB" w:rsidP="009B33FB">
      <w:pPr>
        <w:ind w:firstLine="567"/>
        <w:jc w:val="both"/>
        <w:rPr>
          <w:sz w:val="22"/>
          <w:szCs w:val="22"/>
        </w:rPr>
      </w:pPr>
      <w:r w:rsidRPr="009B33FB">
        <w:rPr>
          <w:sz w:val="22"/>
          <w:szCs w:val="22"/>
        </w:rPr>
        <w:t xml:space="preserve">From the above description, it can be concluded that there are many respondents who are less proficient in Javanese. Thus, the solution that can be done to improve the ability of the respondents is to conduct intensive training based on their level and needs. Indeed, writing scientific papers, giving a written explanation, and making academic presentations need good skills in various aspects for example grammar, vocabulary selection, language variety, Javanese speech level, understanding of written functions, and others </w:t>
      </w:r>
      <w:sdt>
        <w:sdtPr>
          <w:rPr>
            <w:sz w:val="22"/>
            <w:szCs w:val="22"/>
          </w:rPr>
          <w:tag w:val="MENDELEY_CITATION_v3_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"/>
          <w:id w:val="1957833683"/>
          <w:placeholder>
            <w:docPart w:val="B3DCF998DE15406895BE03F9A9CA18C5"/>
          </w:placeholder>
        </w:sdtPr>
        <w:sdtEndPr/>
        <w:sdtContent>
          <w:r w:rsidRPr="009B33FB">
            <w:rPr>
              <w:sz w:val="22"/>
              <w:szCs w:val="22"/>
            </w:rPr>
            <w:t>(Hyland, 2003)</w:t>
          </w:r>
        </w:sdtContent>
      </w:sdt>
      <w:r w:rsidRPr="009B33FB">
        <w:rPr>
          <w:sz w:val="22"/>
          <w:szCs w:val="22"/>
        </w:rPr>
        <w:t xml:space="preserve">. The process of academic presentation requires complex mental processes such as cognitive abilities simultaneously, recalling memories, concepts, and so on </w:t>
      </w:r>
      <w:sdt>
        <w:sdtPr>
          <w:rPr>
            <w:sz w:val="22"/>
            <w:szCs w:val="22"/>
          </w:rPr>
          <w:tag w:val="MENDELEY_CITATION_v3_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"/>
          <w:id w:val="1242606751"/>
          <w:placeholder>
            <w:docPart w:val="B3DCF998DE15406895BE03F9A9CA18C5"/>
          </w:placeholder>
        </w:sdtPr>
        <w:sdtEndPr/>
        <w:sdtContent>
          <w:r w:rsidRPr="009B33FB">
            <w:rPr>
              <w:sz w:val="22"/>
              <w:szCs w:val="22"/>
            </w:rPr>
            <w:t>(Burns &amp; Hill, 2013)</w:t>
          </w:r>
        </w:sdtContent>
      </w:sdt>
      <w:r w:rsidRPr="009B33FB">
        <w:rPr>
          <w:sz w:val="22"/>
          <w:szCs w:val="22"/>
        </w:rPr>
        <w:t xml:space="preserve">. In addition to the various skills mentioned above, the register is also referred to as material that is difficult to implement. By all means, this is quite reasonable because register does not only concern language skills, but is also related to various contexts of informal, cultural, and social situations </w:t>
      </w:r>
      <w:sdt>
        <w:sdtPr>
          <w:rPr>
            <w:sz w:val="22"/>
            <w:szCs w:val="22"/>
          </w:rPr>
          <w:tag w:val="MENDELEY_CITATION_v3_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"/>
          <w:id w:val="-1715806470"/>
          <w:placeholder>
            <w:docPart w:val="B3DCF998DE15406895BE03F9A9CA18C5"/>
          </w:placeholder>
        </w:sdtPr>
        <w:sdtEndPr/>
        <w:sdtContent>
          <w:r w:rsidRPr="009B33FB">
            <w:rPr>
              <w:sz w:val="22"/>
              <w:szCs w:val="22"/>
            </w:rPr>
            <w:t>(Holmes &amp; Wilson, 2022)</w:t>
          </w:r>
        </w:sdtContent>
      </w:sdt>
      <w:r w:rsidRPr="009B33FB">
        <w:rPr>
          <w:sz w:val="22"/>
          <w:szCs w:val="22"/>
        </w:rPr>
        <w:t>.</w:t>
      </w:r>
    </w:p>
    <w:p w14:paraId="56F77B8F" w14:textId="77777777" w:rsidR="009B33FB" w:rsidRPr="009B33FB" w:rsidRDefault="009B33FB" w:rsidP="009B33FB">
      <w:pPr>
        <w:rPr>
          <w:b/>
          <w:sz w:val="22"/>
          <w:szCs w:val="22"/>
        </w:rPr>
      </w:pPr>
    </w:p>
    <w:p w14:paraId="6F4C009A" w14:textId="77777777" w:rsidR="009B33FB" w:rsidRPr="009B33FB" w:rsidRDefault="009B33FB" w:rsidP="009B33FB">
      <w:pPr>
        <w:rPr>
          <w:b/>
          <w:i/>
          <w:sz w:val="22"/>
          <w:szCs w:val="22"/>
        </w:rPr>
      </w:pPr>
      <w:r w:rsidRPr="009B33FB">
        <w:rPr>
          <w:b/>
          <w:i/>
          <w:sz w:val="22"/>
          <w:szCs w:val="22"/>
        </w:rPr>
        <w:t>Participants’ needs</w:t>
      </w:r>
    </w:p>
    <w:p w14:paraId="51C0041D" w14:textId="77777777" w:rsidR="009B33FB" w:rsidRPr="009B33FB" w:rsidRDefault="009B33FB" w:rsidP="009B33FB">
      <w:pPr>
        <w:ind w:firstLine="567"/>
        <w:jc w:val="both"/>
        <w:rPr>
          <w:sz w:val="22"/>
          <w:szCs w:val="22"/>
        </w:rPr>
      </w:pPr>
      <w:r w:rsidRPr="009B33FB">
        <w:rPr>
          <w:sz w:val="22"/>
          <w:szCs w:val="22"/>
        </w:rPr>
        <w:t xml:space="preserve">In order for the training of Javanese for the Speakers of Other Languages (BPJA) to be appropriate and effective, some questions were raised to prepare for the training. Analysis of the participant's needs is crucial to helping institutions develop syllabuses to guide learning and choose the right material according to the needs of learners </w:t>
      </w:r>
      <w:sdt>
        <w:sdtPr>
          <w:rPr>
            <w:sz w:val="22"/>
            <w:szCs w:val="22"/>
          </w:rPr>
          <w:tag w:val="MENDELEY_CITATION_v3_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"/>
          <w:id w:val="58071500"/>
          <w:placeholder>
            <w:docPart w:val="B3DCF998DE15406895BE03F9A9CA18C5"/>
          </w:placeholder>
        </w:sdtPr>
        <w:sdtEndPr/>
        <w:sdtContent>
          <w:r w:rsidRPr="009B33FB">
            <w:rPr>
              <w:sz w:val="22"/>
              <w:szCs w:val="22"/>
            </w:rPr>
            <w:t>(Brown et al., 1998)</w:t>
          </w:r>
        </w:sdtContent>
      </w:sdt>
      <w:r w:rsidRPr="009B33FB">
        <w:rPr>
          <w:sz w:val="22"/>
          <w:szCs w:val="22"/>
        </w:rPr>
        <w:t xml:space="preserve">. The questionnaire was prepared according to the </w:t>
      </w:r>
      <w:r w:rsidRPr="009B33FB">
        <w:rPr>
          <w:sz w:val="22"/>
          <w:szCs w:val="22"/>
        </w:rPr>
        <w:lastRenderedPageBreak/>
        <w:t xml:space="preserve">guidelines for developing a need analysis in the form of biodata surveys, opinions, self-reflection, judgmental ratings, and Q sort </w:t>
      </w:r>
      <w:sdt>
        <w:sdtPr>
          <w:rPr>
            <w:sz w:val="22"/>
            <w:szCs w:val="22"/>
          </w:rPr>
          <w:tag w:val="MENDELEY_CITATION_v3_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"/>
          <w:id w:val="683712868"/>
          <w:placeholder>
            <w:docPart w:val="B3DCF998DE15406895BE03F9A9CA18C5"/>
          </w:placeholder>
        </w:sdtPr>
        <w:sdtEndPr/>
        <w:sdtContent>
          <w:r w:rsidRPr="009B33FB">
            <w:rPr>
              <w:sz w:val="22"/>
              <w:szCs w:val="22"/>
            </w:rPr>
            <w:t>(Brown, 2001; Long, 2005)</w:t>
          </w:r>
        </w:sdtContent>
      </w:sdt>
      <w:r w:rsidRPr="009B33FB">
        <w:rPr>
          <w:sz w:val="22"/>
          <w:szCs w:val="22"/>
        </w:rPr>
        <w:t>.</w:t>
      </w:r>
    </w:p>
    <w:p w14:paraId="4E6AA33A" w14:textId="77777777" w:rsidR="009B33FB" w:rsidRPr="009B33FB" w:rsidRDefault="009B33FB" w:rsidP="009B33FB">
      <w:pPr>
        <w:ind w:firstLine="567"/>
        <w:jc w:val="both"/>
        <w:rPr>
          <w:i/>
          <w:sz w:val="22"/>
          <w:szCs w:val="22"/>
        </w:rPr>
      </w:pPr>
    </w:p>
    <w:p w14:paraId="6C04C7FA" w14:textId="77777777" w:rsidR="009B33FB" w:rsidRPr="009B33FB" w:rsidRDefault="009B33FB" w:rsidP="009B33FB">
      <w:pPr>
        <w:rPr>
          <w:i/>
          <w:iCs/>
          <w:sz w:val="22"/>
          <w:szCs w:val="22"/>
        </w:rPr>
      </w:pPr>
      <w:r w:rsidRPr="009B33FB">
        <w:rPr>
          <w:i/>
          <w:iCs/>
          <w:sz w:val="22"/>
          <w:szCs w:val="22"/>
        </w:rPr>
        <w:t>Language skills to be included in the training</w:t>
      </w:r>
    </w:p>
    <w:p w14:paraId="0E78AED8" w14:textId="77777777" w:rsidR="009B33FB" w:rsidRPr="009B33FB" w:rsidRDefault="009B33FB" w:rsidP="009B33FB">
      <w:pPr>
        <w:ind w:firstLine="567"/>
        <w:jc w:val="both"/>
        <w:rPr>
          <w:sz w:val="22"/>
          <w:szCs w:val="22"/>
        </w:rPr>
      </w:pPr>
      <w:r w:rsidRPr="009B33FB">
        <w:rPr>
          <w:sz w:val="22"/>
          <w:szCs w:val="22"/>
        </w:rPr>
        <w:t xml:space="preserve">In general, the abilities that must be mastered in Javanese are reading, writing, listening, and speaking. Nevertheless, the degree of importance of every skill depends on the purpose of the learners themselves. In the analysis of the needs of the Javanese language for foreign speakers, almost 68% of respondents said that speaking skills for communication were the most important medium of social interaction with the local community </w:t>
      </w:r>
      <w:sdt>
        <w:sdtPr>
          <w:rPr>
            <w:sz w:val="22"/>
            <w:szCs w:val="22"/>
          </w:rPr>
          <w:tag w:val="MENDELEY_CITATION_v3_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"/>
          <w:id w:val="1522049676"/>
          <w:placeholder>
            <w:docPart w:val="B3DCF998DE15406895BE03F9A9CA18C5"/>
          </w:placeholder>
        </w:sdtPr>
        <w:sdtEndPr/>
        <w:sdtContent>
          <w:r w:rsidRPr="009B33FB">
            <w:rPr>
              <w:sz w:val="22"/>
              <w:szCs w:val="22"/>
            </w:rPr>
            <w:t>(Chiang, 2009)</w:t>
          </w:r>
        </w:sdtContent>
      </w:sdt>
      <w:r w:rsidRPr="009B33FB">
        <w:rPr>
          <w:sz w:val="22"/>
          <w:szCs w:val="22"/>
        </w:rPr>
        <w:t xml:space="preserve">. Mastery of the local language also makes foreign speakers more confident when other students and teachers switch the code to the local language </w:t>
      </w:r>
      <w:sdt>
        <w:sdtPr>
          <w:rPr>
            <w:sz w:val="22"/>
            <w:szCs w:val="22"/>
          </w:rPr>
          <w:tag w:val="MENDELEY_CITATION_v3_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"/>
          <w:id w:val="1440489099"/>
          <w:placeholder>
            <w:docPart w:val="B3DCF998DE15406895BE03F9A9CA18C5"/>
          </w:placeholder>
        </w:sdtPr>
        <w:sdtEndPr/>
        <w:sdtContent>
          <w:r w:rsidRPr="009B33FB">
            <w:rPr>
              <w:sz w:val="22"/>
              <w:szCs w:val="22"/>
            </w:rPr>
            <w:t>(Kim et al., 2014)</w:t>
          </w:r>
        </w:sdtContent>
      </w:sdt>
      <w:r w:rsidRPr="009B33FB">
        <w:rPr>
          <w:sz w:val="22"/>
          <w:szCs w:val="22"/>
        </w:rPr>
        <w:t xml:space="preserve">. Especially as a balancing effort so that there are no boundaries between local and foreign students. Mastery of the local language is also an effort to cultivate cultural understanding so that residents do not accept it in social interactions </w:t>
      </w:r>
      <w:sdt>
        <w:sdtPr>
          <w:rPr>
            <w:sz w:val="22"/>
            <w:szCs w:val="22"/>
          </w:rPr>
          <w:tag w:val="MENDELEY_CITATION_v3_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"/>
          <w:id w:val="-1144960341"/>
          <w:placeholder>
            <w:docPart w:val="B3DCF998DE15406895BE03F9A9CA18C5"/>
          </w:placeholder>
        </w:sdtPr>
        <w:sdtEndPr/>
        <w:sdtContent>
          <w:r w:rsidRPr="009B33FB">
            <w:rPr>
              <w:sz w:val="22"/>
              <w:szCs w:val="22"/>
            </w:rPr>
            <w:t>(Kim, 2020)</w:t>
          </w:r>
        </w:sdtContent>
      </w:sdt>
      <w:r w:rsidRPr="009B33FB">
        <w:rPr>
          <w:sz w:val="22"/>
          <w:szCs w:val="22"/>
        </w:rPr>
        <w:t>.</w:t>
      </w:r>
    </w:p>
    <w:p w14:paraId="46D85309" w14:textId="77777777" w:rsidR="009B33FB" w:rsidRPr="009B33FB" w:rsidRDefault="009B33FB" w:rsidP="009B33FB">
      <w:pPr>
        <w:ind w:firstLine="567"/>
        <w:jc w:val="both"/>
        <w:rPr>
          <w:sz w:val="22"/>
          <w:szCs w:val="22"/>
        </w:rPr>
      </w:pPr>
    </w:p>
    <w:p w14:paraId="73F64D71" w14:textId="77777777" w:rsidR="009B33FB" w:rsidRPr="009B33FB" w:rsidRDefault="009B33FB" w:rsidP="009B33FB">
      <w:pPr>
        <w:rPr>
          <w:i/>
          <w:iCs/>
          <w:sz w:val="22"/>
          <w:szCs w:val="22"/>
        </w:rPr>
      </w:pPr>
      <w:r w:rsidRPr="009B33FB">
        <w:rPr>
          <w:i/>
          <w:iCs/>
          <w:sz w:val="22"/>
          <w:szCs w:val="22"/>
        </w:rPr>
        <w:t>Aspects to be improved in Javanese language training</w:t>
      </w:r>
    </w:p>
    <w:p w14:paraId="4B05EBB3" w14:textId="77777777" w:rsidR="009B33FB" w:rsidRPr="009B33FB" w:rsidRDefault="009B33FB" w:rsidP="009B33FB">
      <w:pPr>
        <w:ind w:firstLine="567"/>
        <w:jc w:val="both"/>
        <w:rPr>
          <w:sz w:val="22"/>
          <w:szCs w:val="22"/>
        </w:rPr>
      </w:pPr>
      <w:r w:rsidRPr="009B33FB">
        <w:rPr>
          <w:sz w:val="22"/>
          <w:szCs w:val="22"/>
        </w:rPr>
        <w:t xml:space="preserve">Based on the research results, it was found that the three aspects that students most want to develop are vocabulary mastery, speaking skills, and cultural knowledge. Increasing vocabulary mastery is indeed an important aspect of learning a second language because it is directly related to all language competencies, including listening, reading, and speaking  </w:t>
      </w:r>
      <w:sdt>
        <w:sdtPr>
          <w:rPr>
            <w:sz w:val="22"/>
            <w:szCs w:val="22"/>
          </w:rPr>
          <w:tag w:val="MENDELEY_CITATION_v3_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"/>
          <w:id w:val="1334637775"/>
          <w:placeholder>
            <w:docPart w:val="B3DCF998DE15406895BE03F9A9CA18C5"/>
          </w:placeholder>
        </w:sdtPr>
        <w:sdtEndPr/>
        <w:sdtContent>
          <w:r w:rsidRPr="009B33FB">
            <w:rPr>
              <w:sz w:val="22"/>
              <w:szCs w:val="22"/>
            </w:rPr>
            <w:t>(Albrechtsen et al., 2008; Laufer &amp; Hulstijn, 2001; Laufer &amp; Nation, 1995; Nation, 2001; Qian, 2002)</w:t>
          </w:r>
        </w:sdtContent>
      </w:sdt>
      <w:r w:rsidRPr="009B33FB">
        <w:rPr>
          <w:sz w:val="22"/>
          <w:szCs w:val="22"/>
        </w:rPr>
        <w:t xml:space="preserve">. Therefore, vocabulary mastery is the main predictor of language proficiency </w:t>
      </w:r>
      <w:sdt>
        <w:sdtPr>
          <w:rPr>
            <w:sz w:val="22"/>
            <w:szCs w:val="22"/>
          </w:rPr>
          <w:tag w:val="MENDELEY_CITATION_v3_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"/>
          <w:id w:val="-437608630"/>
          <w:placeholder>
            <w:docPart w:val="B3DCF998DE15406895BE03F9A9CA18C5"/>
          </w:placeholder>
        </w:sdtPr>
        <w:sdtEndPr/>
        <w:sdtContent>
          <w:r w:rsidRPr="009B33FB">
            <w:rPr>
              <w:sz w:val="22"/>
              <w:szCs w:val="22"/>
            </w:rPr>
            <w:t>(Stæhr, 2009)</w:t>
          </w:r>
        </w:sdtContent>
      </w:sdt>
      <w:r w:rsidRPr="009B33FB">
        <w:rPr>
          <w:sz w:val="22"/>
          <w:szCs w:val="22"/>
        </w:rPr>
        <w:t xml:space="preserve">. Regarding vocabulary mastery, second language learners must master at least 95–98% lexical coverage for an adequate understanding of a text  </w:t>
      </w:r>
      <w:sdt>
        <w:sdtPr>
          <w:rPr>
            <w:sz w:val="22"/>
            <w:szCs w:val="22"/>
          </w:rPr>
          <w:tag w:val="MENDELEY_CITATION_v3_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"/>
          <w:id w:val="1180703515"/>
          <w:placeholder>
            <w:docPart w:val="B3DCF998DE15406895BE03F9A9CA18C5"/>
          </w:placeholder>
        </w:sdtPr>
        <w:sdtEndPr/>
        <w:sdtContent>
          <w:r w:rsidRPr="009B33FB">
            <w:rPr>
              <w:sz w:val="22"/>
              <w:szCs w:val="22"/>
            </w:rPr>
            <w:t>(Hirsh &amp; Nation, 1992; Hu &amp; Nation, 2000; Laufer, 1989)</w:t>
          </w:r>
        </w:sdtContent>
      </w:sdt>
      <w:r w:rsidRPr="009B33FB">
        <w:rPr>
          <w:sz w:val="22"/>
          <w:szCs w:val="22"/>
        </w:rPr>
        <w:t xml:space="preserve">. Meanwhile, the desire to improve language skills is in line with the results of a questionnaire regarding the material to be taught in the course. The interesting thing about the results of the questionnaire is the interest of foreign speakers who are learning Javanese in learning Javanese culture. This is also consistent with the theory that cultural competence is as important as linguistic competence because a language always lives in a cultural context </w:t>
      </w:r>
      <w:sdt>
        <w:sdtPr>
          <w:rPr>
            <w:sz w:val="22"/>
            <w:szCs w:val="22"/>
          </w:rPr>
          <w:tag w:val="MENDELEY_CITATION_v3_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"/>
          <w:id w:val="-73513355"/>
          <w:placeholder>
            <w:docPart w:val="B3DCF998DE15406895BE03F9A9CA18C5"/>
          </w:placeholder>
        </w:sdtPr>
        <w:sdtEndPr/>
        <w:sdtContent>
          <w:r w:rsidRPr="009B33FB">
            <w:rPr>
              <w:sz w:val="22"/>
              <w:szCs w:val="22"/>
            </w:rPr>
            <w:t>(Culhane, 2004)</w:t>
          </w:r>
        </w:sdtContent>
      </w:sdt>
      <w:r w:rsidRPr="009B33FB">
        <w:rPr>
          <w:sz w:val="22"/>
          <w:szCs w:val="22"/>
        </w:rPr>
        <w:t xml:space="preserve">. </w:t>
      </w:r>
    </w:p>
    <w:p w14:paraId="3D301169" w14:textId="77777777" w:rsidR="009B33FB" w:rsidRPr="009B33FB" w:rsidRDefault="009B33FB" w:rsidP="009B33FB">
      <w:pPr>
        <w:rPr>
          <w:b/>
          <w:sz w:val="22"/>
          <w:szCs w:val="22"/>
        </w:rPr>
      </w:pPr>
    </w:p>
    <w:p w14:paraId="7818CBBF" w14:textId="77777777" w:rsidR="009B33FB" w:rsidRPr="009B33FB" w:rsidRDefault="009B33FB" w:rsidP="009B33FB">
      <w:pPr>
        <w:rPr>
          <w:i/>
          <w:iCs/>
          <w:sz w:val="22"/>
          <w:szCs w:val="22"/>
        </w:rPr>
      </w:pPr>
      <w:r w:rsidRPr="009B33FB">
        <w:rPr>
          <w:i/>
          <w:iCs/>
          <w:sz w:val="22"/>
          <w:szCs w:val="22"/>
        </w:rPr>
        <w:t>Duration of learning</w:t>
      </w:r>
    </w:p>
    <w:p w14:paraId="6A4D6016" w14:textId="77777777" w:rsidR="009B33FB" w:rsidRPr="009B33FB" w:rsidRDefault="009B33FB" w:rsidP="009B33FB">
      <w:pPr>
        <w:ind w:firstLine="567"/>
        <w:jc w:val="both"/>
        <w:rPr>
          <w:sz w:val="22"/>
          <w:szCs w:val="22"/>
        </w:rPr>
      </w:pPr>
      <w:r w:rsidRPr="009B33FB">
        <w:rPr>
          <w:sz w:val="22"/>
          <w:szCs w:val="22"/>
        </w:rPr>
        <w:t xml:space="preserve">Regardless of the length of the course, the duration of training in a week must also be considered, so that learning can be effective and not a waste of time. Of course, the chosen time is not long enough to speak Javanese fluently because Javanese has two speech levels, with most of the vocabulary being different for the two speech levels. According to some studies, it takes 10,000 hours to become fluent in a language </w:t>
      </w:r>
      <w:sdt>
        <w:sdtPr>
          <w:rPr>
            <w:sz w:val="22"/>
            <w:szCs w:val="22"/>
          </w:rPr>
          <w:tag w:val="MENDELEY_CITATION_v3_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"/>
          <w:id w:val="-1980754209"/>
          <w:placeholder>
            <w:docPart w:val="B3DCF998DE15406895BE03F9A9CA18C5"/>
          </w:placeholder>
        </w:sdtPr>
        <w:sdtEndPr/>
        <w:sdtContent>
          <w:r w:rsidRPr="009B33FB">
            <w:rPr>
              <w:sz w:val="22"/>
              <w:szCs w:val="22"/>
            </w:rPr>
            <w:t>(Ericsson et al., 2007)</w:t>
          </w:r>
        </w:sdtContent>
      </w:sdt>
      <w:r w:rsidRPr="009B33FB">
        <w:rPr>
          <w:sz w:val="22"/>
          <w:szCs w:val="22"/>
        </w:rPr>
        <w:t xml:space="preserve">. Notwithstanding, this number of hours is not absolute because it still depends on many factors for example age, immersion, motivation, culture, learner characteristics, environment, and others </w:t>
      </w:r>
      <w:sdt>
        <w:sdtPr>
          <w:rPr>
            <w:sz w:val="22"/>
            <w:szCs w:val="22"/>
          </w:rPr>
          <w:tag w:val="MENDELEY_CITATION_v3_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"/>
          <w:id w:val="1039479043"/>
          <w:placeholder>
            <w:docPart w:val="B3DCF998DE15406895BE03F9A9CA18C5"/>
          </w:placeholder>
        </w:sdtPr>
        <w:sdtEndPr/>
        <w:sdtContent>
          <w:r w:rsidRPr="009B33FB">
            <w:rPr>
              <w:sz w:val="22"/>
              <w:szCs w:val="22"/>
            </w:rPr>
            <w:t>(Alisoy, 2023; Archibald et al., 2008; Birdsong, 2013)</w:t>
          </w:r>
        </w:sdtContent>
      </w:sdt>
      <w:r w:rsidRPr="009B33FB">
        <w:rPr>
          <w:sz w:val="22"/>
          <w:szCs w:val="22"/>
        </w:rPr>
        <w:t xml:space="preserve">. Therefore, it is necessary to design Javanese language learning per stage and theme, according to the specifications of its importance. </w:t>
      </w:r>
    </w:p>
    <w:p w14:paraId="356C1604" w14:textId="77777777" w:rsidR="009B33FB" w:rsidRPr="009B33FB" w:rsidRDefault="009B33FB" w:rsidP="009B33FB">
      <w:pPr>
        <w:jc w:val="both"/>
        <w:rPr>
          <w:sz w:val="22"/>
          <w:szCs w:val="22"/>
        </w:rPr>
      </w:pPr>
    </w:p>
    <w:p w14:paraId="0E95721F" w14:textId="77777777" w:rsidR="009B33FB" w:rsidRPr="009B33FB" w:rsidRDefault="009B33FB" w:rsidP="009B33FB">
      <w:pPr>
        <w:rPr>
          <w:i/>
          <w:iCs/>
          <w:sz w:val="22"/>
          <w:szCs w:val="22"/>
        </w:rPr>
      </w:pPr>
      <w:r w:rsidRPr="009B33FB">
        <w:rPr>
          <w:i/>
          <w:iCs/>
          <w:sz w:val="22"/>
          <w:szCs w:val="22"/>
        </w:rPr>
        <w:t>Activities to improve Javanese proficiency</w:t>
      </w:r>
    </w:p>
    <w:p w14:paraId="1647BA80" w14:textId="77777777" w:rsidR="009B33FB" w:rsidRPr="009B33FB" w:rsidRDefault="009B33FB" w:rsidP="009B33FB">
      <w:pPr>
        <w:ind w:firstLine="567"/>
        <w:jc w:val="both"/>
        <w:rPr>
          <w:sz w:val="22"/>
          <w:szCs w:val="22"/>
        </w:rPr>
      </w:pPr>
      <w:r w:rsidRPr="009B33FB">
        <w:rPr>
          <w:sz w:val="22"/>
          <w:szCs w:val="22"/>
        </w:rPr>
        <w:t xml:space="preserve">The language training usually includes some additional activities such as workshops and cultural activities that support the language mastery and cultural awareness of the learners. It implies that the learners are indeed independent and motivated learners. The language program simply needs to develop an easily followed lesson study to guide the participants to study independently. Foreign speakers desire the highest level of activity in learning Javanese to be routine self-learning, followed by tutorial activities. These two options are activities that can guarantee the success of learning a second language if done consistently and with high discipline because activities inside and outside the classroom are the key to the success of learning a second language </w:t>
      </w:r>
      <w:sdt>
        <w:sdtPr>
          <w:rPr>
            <w:sz w:val="22"/>
            <w:szCs w:val="22"/>
          </w:rPr>
          <w:tag w:val="MENDELEY_CITATION_v3_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"/>
          <w:id w:val="-1748262335"/>
          <w:placeholder>
            <w:docPart w:val="B3DCF998DE15406895BE03F9A9CA18C5"/>
          </w:placeholder>
        </w:sdtPr>
        <w:sdtEndPr/>
        <w:sdtContent>
          <w:r w:rsidRPr="009B33FB">
            <w:rPr>
              <w:sz w:val="22"/>
              <w:szCs w:val="22"/>
            </w:rPr>
            <w:t>(Richards, 2015)</w:t>
          </w:r>
        </w:sdtContent>
      </w:sdt>
      <w:r w:rsidRPr="009B33FB">
        <w:rPr>
          <w:sz w:val="22"/>
          <w:szCs w:val="22"/>
        </w:rPr>
        <w:t xml:space="preserve">. Various activities that can present real and authentic use of language, such as seminars, cultural tours, the use of virtual technology, interactive social media, and multimodal learning, will certainly improve the ability to master a second language </w:t>
      </w:r>
      <w:sdt>
        <w:sdtPr>
          <w:rPr>
            <w:sz w:val="22"/>
            <w:szCs w:val="22"/>
          </w:rPr>
          <w:tag w:val="MENDELEY_CITATION_v3_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"/>
          <w:id w:val="532548036"/>
          <w:placeholder>
            <w:docPart w:val="B3DCF998DE15406895BE03F9A9CA18C5"/>
          </w:placeholder>
        </w:sdtPr>
        <w:sdtEndPr/>
        <w:sdtContent>
          <w:r w:rsidRPr="009B33FB">
            <w:rPr>
              <w:sz w:val="22"/>
              <w:szCs w:val="22"/>
            </w:rPr>
            <w:t>(Jones &amp; Hafner, 2021)</w:t>
          </w:r>
        </w:sdtContent>
      </w:sdt>
      <w:r w:rsidRPr="009B33FB">
        <w:rPr>
          <w:sz w:val="22"/>
          <w:szCs w:val="22"/>
        </w:rPr>
        <w:t xml:space="preserve">. Independent activities can also be filled with self-assessments that have been proven to increase learner competence </w:t>
      </w:r>
      <w:sdt>
        <w:sdtPr>
          <w:rPr>
            <w:sz w:val="22"/>
            <w:szCs w:val="22"/>
          </w:rPr>
          <w:tag w:val="MENDELEY_CITATION_v3_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"/>
          <w:id w:val="-1172722513"/>
          <w:placeholder>
            <w:docPart w:val="B3DCF998DE15406895BE03F9A9CA18C5"/>
          </w:placeholder>
        </w:sdtPr>
        <w:sdtEndPr/>
        <w:sdtContent>
          <w:r w:rsidRPr="009B33FB">
            <w:rPr>
              <w:sz w:val="22"/>
              <w:szCs w:val="22"/>
            </w:rPr>
            <w:t>(de Saint Léger, 2009)</w:t>
          </w:r>
        </w:sdtContent>
      </w:sdt>
      <w:r w:rsidRPr="009B33FB">
        <w:rPr>
          <w:sz w:val="22"/>
          <w:szCs w:val="22"/>
        </w:rPr>
        <w:t>.</w:t>
      </w:r>
    </w:p>
    <w:p w14:paraId="58CA6C8F" w14:textId="77777777" w:rsidR="009B33FB" w:rsidRPr="009B33FB" w:rsidRDefault="009B33FB" w:rsidP="009B33FB">
      <w:pPr>
        <w:rPr>
          <w:b/>
          <w:i/>
          <w:iCs/>
          <w:sz w:val="22"/>
          <w:szCs w:val="22"/>
        </w:rPr>
      </w:pPr>
    </w:p>
    <w:p w14:paraId="68B37C4B" w14:textId="77777777" w:rsidR="009B33FB" w:rsidRPr="009B33FB" w:rsidRDefault="009B33FB" w:rsidP="009B33FB">
      <w:pPr>
        <w:rPr>
          <w:b/>
          <w:i/>
          <w:iCs/>
          <w:sz w:val="22"/>
          <w:szCs w:val="22"/>
        </w:rPr>
      </w:pPr>
    </w:p>
    <w:p w14:paraId="48B43AFD" w14:textId="77777777" w:rsidR="009B33FB" w:rsidRPr="009B33FB" w:rsidRDefault="009B33FB" w:rsidP="009B33FB">
      <w:pPr>
        <w:rPr>
          <w:i/>
          <w:iCs/>
          <w:sz w:val="22"/>
          <w:szCs w:val="22"/>
        </w:rPr>
      </w:pPr>
      <w:r w:rsidRPr="009B33FB">
        <w:rPr>
          <w:i/>
          <w:iCs/>
          <w:sz w:val="22"/>
          <w:szCs w:val="22"/>
        </w:rPr>
        <w:lastRenderedPageBreak/>
        <w:t xml:space="preserve">Types of material to be included in learning </w:t>
      </w:r>
    </w:p>
    <w:p w14:paraId="4547CB69" w14:textId="77777777" w:rsidR="009B33FB" w:rsidRPr="009B33FB" w:rsidRDefault="009B33FB" w:rsidP="009B33FB">
      <w:pPr>
        <w:ind w:firstLine="567"/>
        <w:jc w:val="both"/>
        <w:rPr>
          <w:sz w:val="22"/>
          <w:szCs w:val="22"/>
        </w:rPr>
      </w:pPr>
      <w:r w:rsidRPr="009B33FB">
        <w:rPr>
          <w:sz w:val="22"/>
          <w:szCs w:val="22"/>
        </w:rPr>
        <w:t>Learning will be more effective if educators change their mindset by utilizing Information and Communication Technologies (ICT) sources appropriately to facilitate students learning (Ertmer &amp; Ottenbreit-Leftwich, 2010). Materials for the lesson are important to select. Teaching materials are declared good according to Richards and Rodgers (2001: 25), if teaching materials focus on communicative abilities, (b) teaching materials focus on understandability, relevance, and exchange of interesting information on the presentation of grammatical forms, and (c) teaching materials that include various types of texts and media that can be used by learners to achieve competence through various activities and various tasks. Teaching materials in general consist of knowledge, skills, and attitudes that students must learn to achieve competition according to the target. Thus, the development of teaching materials must be arranged clearly and systematically in its application to learning (Tomlinson, 2011: 66).</w:t>
      </w:r>
      <w:r w:rsidRPr="009B33FB">
        <w:rPr>
          <w:sz w:val="22"/>
          <w:szCs w:val="22"/>
          <w:lang w:val="id-ID"/>
        </w:rPr>
        <w:t xml:space="preserve"> </w:t>
      </w:r>
      <w:r w:rsidRPr="009B33FB">
        <w:rPr>
          <w:sz w:val="22"/>
          <w:szCs w:val="22"/>
        </w:rPr>
        <w:t>The sources of authentic material are unlimited, but the most widely used are newspapers, magazines, and TV programs such as podcasts, films, songs, and literary works. One of the most up-to-date and effective is the internet because it is continuously updated and more visually stimulating as well as interactive (Berardo, 2006).</w:t>
      </w:r>
      <w:r w:rsidRPr="009B33FB">
        <w:rPr>
          <w:sz w:val="22"/>
          <w:szCs w:val="22"/>
          <w:lang w:val="id-ID"/>
        </w:rPr>
        <w:t xml:space="preserve"> </w:t>
      </w:r>
    </w:p>
    <w:p w14:paraId="6E534A44" w14:textId="77777777" w:rsidR="009B33FB" w:rsidRPr="009B33FB" w:rsidRDefault="009B33FB" w:rsidP="009B33FB">
      <w:pPr>
        <w:jc w:val="center"/>
        <w:rPr>
          <w:b/>
          <w:sz w:val="22"/>
          <w:szCs w:val="22"/>
        </w:rPr>
      </w:pPr>
    </w:p>
    <w:p w14:paraId="0C550BB7" w14:textId="77777777" w:rsidR="009B33FB" w:rsidRPr="009B33FB" w:rsidRDefault="009B33FB" w:rsidP="009B33FB">
      <w:pPr>
        <w:rPr>
          <w:i/>
          <w:iCs/>
          <w:sz w:val="22"/>
          <w:szCs w:val="22"/>
        </w:rPr>
      </w:pPr>
      <w:r w:rsidRPr="009B33FB">
        <w:rPr>
          <w:i/>
          <w:iCs/>
          <w:sz w:val="22"/>
          <w:szCs w:val="22"/>
        </w:rPr>
        <w:t>Expected listening activities</w:t>
      </w:r>
    </w:p>
    <w:p w14:paraId="35AF2C72" w14:textId="77777777" w:rsidR="009B33FB" w:rsidRPr="009B33FB" w:rsidRDefault="009B33FB" w:rsidP="009B33FB">
      <w:pPr>
        <w:ind w:firstLine="567"/>
        <w:jc w:val="both"/>
        <w:rPr>
          <w:sz w:val="22"/>
          <w:szCs w:val="22"/>
        </w:rPr>
      </w:pPr>
      <w:r w:rsidRPr="009B33FB">
        <w:rPr>
          <w:sz w:val="22"/>
          <w:szCs w:val="22"/>
        </w:rPr>
        <w:t>One of the pieces of evidence of foreign language mastery is being able to hear and understand the information from the audio or video well. In this regard, there are various models and frameworks for listening skills, such as the two-dimensional model or the four-step process (Cooper, 1991). According to these models, various factors influence a person's listening, such as linguistic knowledge, prior knowledge, context, purpose, relationship, and empathy. Thompson (2010) states that listening or listening skills involve two dimensions, namely the understanding dimension and the supporting dimension. Understanding refers to cognitive processes such as decoding and interpreting messages while supporting refers to affective processes that demonstrate empathy and connection with the speaker. This two-dimensional model suggests that different situations require different levels of understanding and support and that listeners can adjust their behavior according to what they hear. This model also provides a scale to measure listening competence based on these two dimensions (Thompson et al., 2010). Rost (2013) offers a four-stage process model that describes how listeners understand spoken language. The four stages are Perceiving, the process of identifying sounds and words in the speech stream; Parsing, analyzing the syntactic and semantic structure of speech; Utilizing and linking utterances with context and prior knowledge; and Evaluating, assessing the validity and relevance of utterances. This model shows that listening comprehension involves bottom-up and top-down processes and that listeners can use different strategies to overcome difficulties at each stage (Gilakjani &amp; Sabouri, 2016)</w:t>
      </w:r>
      <w:r w:rsidRPr="009B33FB">
        <w:rPr>
          <w:sz w:val="22"/>
          <w:szCs w:val="22"/>
          <w:lang w:val="id-ID"/>
        </w:rPr>
        <w:t xml:space="preserve">. </w:t>
      </w:r>
    </w:p>
    <w:p w14:paraId="1C48D766" w14:textId="77777777" w:rsidR="009B33FB" w:rsidRPr="009B33FB" w:rsidRDefault="009B33FB" w:rsidP="009B33FB">
      <w:pPr>
        <w:jc w:val="both"/>
        <w:rPr>
          <w:sz w:val="22"/>
          <w:szCs w:val="22"/>
        </w:rPr>
      </w:pPr>
    </w:p>
    <w:p w14:paraId="317C308F" w14:textId="77777777" w:rsidR="009B33FB" w:rsidRPr="009B33FB" w:rsidRDefault="009B33FB" w:rsidP="009B33FB">
      <w:pPr>
        <w:rPr>
          <w:i/>
          <w:iCs/>
          <w:sz w:val="22"/>
          <w:szCs w:val="22"/>
        </w:rPr>
      </w:pPr>
      <w:r w:rsidRPr="009B33FB">
        <w:rPr>
          <w:i/>
          <w:iCs/>
          <w:sz w:val="22"/>
          <w:szCs w:val="22"/>
        </w:rPr>
        <w:t>Expected reading activities</w:t>
      </w:r>
    </w:p>
    <w:p w14:paraId="045FA2E3" w14:textId="77777777" w:rsidR="009B33FB" w:rsidRPr="009B33FB" w:rsidRDefault="009B33FB" w:rsidP="009B33FB">
      <w:pPr>
        <w:ind w:firstLine="567"/>
        <w:jc w:val="both"/>
        <w:rPr>
          <w:sz w:val="22"/>
          <w:szCs w:val="22"/>
        </w:rPr>
      </w:pPr>
      <w:r w:rsidRPr="009B33FB">
        <w:rPr>
          <w:sz w:val="22"/>
          <w:szCs w:val="22"/>
        </w:rPr>
        <w:t>The activity in reading could help the learner to learn new vocabulary, understand the sentence and grammar patterns, and also broaden the learners’ knowledge on particular diverse topics. It is recognizing written words, while for others it is an opportunity to teach pronunciation and practice speaking (Berardo, 2006).</w:t>
      </w:r>
      <w:r w:rsidRPr="009B33FB">
        <w:rPr>
          <w:sz w:val="22"/>
          <w:szCs w:val="22"/>
          <w:lang w:val="id-ID"/>
        </w:rPr>
        <w:t xml:space="preserve"> </w:t>
      </w:r>
      <w:r w:rsidRPr="009B33FB">
        <w:rPr>
          <w:sz w:val="22"/>
          <w:szCs w:val="22"/>
        </w:rPr>
        <w:t>Learning reading skills is the process of developing the ability to understand and interpret written texts. There are various techniques for building reading skills in the classroom, for example (1) Text annotation: this strategy involves students providing their comments on the text by highlighting key passages or writing notes; (2) Working in teams: this strategy involves students collaborating and discussing their readings with peers, thereby increasing understanding and motivation; (3) Reading aloud: this strategy involves students reading texts aloud, both individually and in groups, this strategy can improve fluency, pronunciation, and confidence; (4) Organizing book recommendation events: this strategy involves students sharing their favorite books with their classmates, this strategy can foster a positive reading culture and expose them to different genres and topics; (5) Encouraging students to choose their books: this strategy involves learners more autonomy and choice of reading. This strategy can increase learner interest and engagement; (6) Making a geographic map: this strategy involves asking students to make a map of the places mentioned in the text, which can help them visualize and relate it to their prior knowledge (Hoad et al., 2005).</w:t>
      </w:r>
    </w:p>
    <w:p w14:paraId="63F89622" w14:textId="77777777" w:rsidR="009B33FB" w:rsidRPr="009B33FB" w:rsidRDefault="009B33FB" w:rsidP="009B33FB">
      <w:pPr>
        <w:jc w:val="both"/>
        <w:rPr>
          <w:sz w:val="22"/>
          <w:szCs w:val="22"/>
        </w:rPr>
      </w:pPr>
    </w:p>
    <w:p w14:paraId="52A494FB" w14:textId="77777777" w:rsidR="009B33FB" w:rsidRPr="009B33FB" w:rsidRDefault="009B33FB" w:rsidP="009B33FB">
      <w:pPr>
        <w:jc w:val="both"/>
        <w:rPr>
          <w:sz w:val="22"/>
          <w:szCs w:val="22"/>
        </w:rPr>
      </w:pPr>
    </w:p>
    <w:p w14:paraId="0EF439FA" w14:textId="77777777" w:rsidR="009B33FB" w:rsidRPr="009B33FB" w:rsidRDefault="009B33FB" w:rsidP="009B33FB">
      <w:pPr>
        <w:rPr>
          <w:i/>
          <w:iCs/>
          <w:sz w:val="22"/>
          <w:szCs w:val="22"/>
        </w:rPr>
      </w:pPr>
      <w:r w:rsidRPr="009B33FB">
        <w:rPr>
          <w:i/>
          <w:iCs/>
          <w:sz w:val="22"/>
          <w:szCs w:val="22"/>
        </w:rPr>
        <w:lastRenderedPageBreak/>
        <w:t>Expected writing activities</w:t>
      </w:r>
    </w:p>
    <w:p w14:paraId="4A60E8A9" w14:textId="77777777" w:rsidR="009B33FB" w:rsidRPr="009B33FB" w:rsidRDefault="009B33FB" w:rsidP="009B33FB">
      <w:pPr>
        <w:ind w:firstLine="567"/>
        <w:jc w:val="both"/>
        <w:rPr>
          <w:sz w:val="22"/>
          <w:szCs w:val="22"/>
        </w:rPr>
      </w:pPr>
      <w:r w:rsidRPr="009B33FB">
        <w:rPr>
          <w:sz w:val="22"/>
          <w:szCs w:val="22"/>
        </w:rPr>
        <w:t>There are various ways to improve writing skills in a foreign language, such as handwriting at any time can help practice spelling, punctuation, and handwriting of the target language, especially if it has a different script from that of the mother tongue. Keeping a diary can help track progress, reflect on learning, and write about topics of interest. Using a foreign language keyboard can help you type faster and more accurately in a foreign language. Asking native speakers for feedback can help correct mistakes, learn from mistakes, and get suggestions for improvement. learning the rules can help you understand grammar, syntax, and style, and avoid misunderstandings. Reading in the target language and writing summaries can help expand vocabulary, learn new expressions, and practice comprehension and paraphrasing skills (Jiang &amp; Kalyuga, 2022).</w:t>
      </w:r>
    </w:p>
    <w:p w14:paraId="02CA881F" w14:textId="77777777" w:rsidR="009B33FB" w:rsidRPr="009B33FB" w:rsidRDefault="009B33FB" w:rsidP="009B33FB">
      <w:pPr>
        <w:ind w:firstLine="567"/>
        <w:jc w:val="both"/>
        <w:rPr>
          <w:sz w:val="22"/>
          <w:szCs w:val="22"/>
        </w:rPr>
      </w:pPr>
      <w:r w:rsidRPr="009B33FB">
        <w:rPr>
          <w:sz w:val="22"/>
          <w:szCs w:val="22"/>
        </w:rPr>
        <w:t>Some common mistakes in writing include</w:t>
      </w:r>
      <w:r w:rsidRPr="009B33FB">
        <w:rPr>
          <w:sz w:val="22"/>
          <w:szCs w:val="22"/>
          <w:lang w:val="id-ID"/>
        </w:rPr>
        <w:t xml:space="preserve"> </w:t>
      </w:r>
      <w:r w:rsidRPr="009B33FB">
        <w:rPr>
          <w:sz w:val="22"/>
          <w:szCs w:val="22"/>
        </w:rPr>
        <w:t>Typo errors which are minor errors that occur due to carelessness, such as missing words, extra punctuation, or misspellings; Grammatical errors which are errors that result from violating grammar rules, such as wrong word choice, punctuation, and syntax errors, or subject-verb order; Structural errors which are errors that affect the organization and flow of writing, such as unnecessarily long introductions, unclear transitions, or weak conclusions; Stylistic errors which are errors that affect writing styles, such as passive voice, slurred speech, or slurred language; Citation errors which are errors involving the use of inappropriate sources, such as plagiarism, inaccurate references, or inconsistent formatting (Kramer, 2023). This practice is integrated with the practice of vocabulary and grammar lessons.</w:t>
      </w:r>
    </w:p>
    <w:p w14:paraId="2ED4AFE1" w14:textId="77777777" w:rsidR="009B33FB" w:rsidRPr="009B33FB" w:rsidRDefault="009B33FB" w:rsidP="009B33FB">
      <w:pPr>
        <w:jc w:val="both"/>
        <w:rPr>
          <w:b/>
          <w:sz w:val="22"/>
          <w:szCs w:val="22"/>
        </w:rPr>
      </w:pPr>
    </w:p>
    <w:p w14:paraId="306C216F" w14:textId="77777777" w:rsidR="009B33FB" w:rsidRPr="009B33FB" w:rsidRDefault="009B33FB" w:rsidP="009B33FB">
      <w:pPr>
        <w:rPr>
          <w:i/>
          <w:iCs/>
          <w:sz w:val="22"/>
          <w:szCs w:val="22"/>
        </w:rPr>
      </w:pPr>
      <w:r w:rsidRPr="009B33FB">
        <w:rPr>
          <w:i/>
          <w:iCs/>
          <w:sz w:val="22"/>
          <w:szCs w:val="22"/>
        </w:rPr>
        <w:t>Expected speaking activities</w:t>
      </w:r>
    </w:p>
    <w:p w14:paraId="3F4B6FDF" w14:textId="77777777" w:rsidR="009B33FB" w:rsidRPr="009B33FB" w:rsidRDefault="009B33FB" w:rsidP="009B33FB">
      <w:pPr>
        <w:ind w:firstLine="567"/>
        <w:jc w:val="both"/>
        <w:rPr>
          <w:sz w:val="22"/>
          <w:szCs w:val="22"/>
        </w:rPr>
      </w:pPr>
      <w:r w:rsidRPr="009B33FB">
        <w:rPr>
          <w:sz w:val="22"/>
          <w:szCs w:val="22"/>
        </w:rPr>
        <w:t>Listening and speaking are fundamental skills, if the foundations are solid, the buildings built upon them will last (Hussain, 2017). Speaking is the most important skill among all four language skills to communicate well in this global world (Rao, 2019).</w:t>
      </w:r>
      <w:r w:rsidRPr="009B33FB">
        <w:rPr>
          <w:sz w:val="22"/>
          <w:szCs w:val="22"/>
          <w:lang w:val="id-ID"/>
        </w:rPr>
        <w:t xml:space="preserve"> </w:t>
      </w:r>
      <w:r w:rsidRPr="009B33FB">
        <w:rPr>
          <w:sz w:val="22"/>
          <w:szCs w:val="22"/>
        </w:rPr>
        <w:t>Based on the survey, speaking in proper Javanese is the most difficult competence to master. There are many factors that contribute to this situation, one of the most dominant factors is vocabulary and word pronunciation. Some activities have been proposed by the participants of the research to improve their fluency in speaking.</w:t>
      </w:r>
    </w:p>
    <w:p w14:paraId="4C0FA1F7" w14:textId="77777777" w:rsidR="009B33FB" w:rsidRPr="009B33FB" w:rsidRDefault="009B33FB" w:rsidP="009B33FB">
      <w:pPr>
        <w:jc w:val="both"/>
        <w:rPr>
          <w:sz w:val="22"/>
          <w:szCs w:val="22"/>
        </w:rPr>
      </w:pPr>
    </w:p>
    <w:p w14:paraId="0EC56669" w14:textId="77777777" w:rsidR="009B33FB" w:rsidRPr="009B33FB" w:rsidRDefault="009B33FB" w:rsidP="009B33FB">
      <w:pPr>
        <w:rPr>
          <w:i/>
          <w:iCs/>
          <w:sz w:val="22"/>
          <w:szCs w:val="22"/>
        </w:rPr>
      </w:pPr>
      <w:r w:rsidRPr="009B33FB">
        <w:rPr>
          <w:i/>
          <w:iCs/>
          <w:sz w:val="22"/>
          <w:szCs w:val="22"/>
        </w:rPr>
        <w:t xml:space="preserve">Expected vocabulary activities </w:t>
      </w:r>
    </w:p>
    <w:p w14:paraId="45F69047" w14:textId="77777777" w:rsidR="009B33FB" w:rsidRPr="009B33FB" w:rsidRDefault="009B33FB" w:rsidP="009B33FB">
      <w:pPr>
        <w:ind w:firstLine="567"/>
        <w:jc w:val="both"/>
        <w:rPr>
          <w:sz w:val="22"/>
          <w:szCs w:val="22"/>
        </w:rPr>
      </w:pPr>
      <w:r w:rsidRPr="009B33FB">
        <w:rPr>
          <w:sz w:val="22"/>
          <w:szCs w:val="22"/>
        </w:rPr>
        <w:t>Context refers to words, sentences, or text that provide clues about the meaning of a word (Rapaport, 2003). Vocabulary recognition is initial knowledge about the target language which affects reading ability (Talli, 2022).</w:t>
      </w:r>
      <w:r w:rsidRPr="009B33FB">
        <w:rPr>
          <w:sz w:val="22"/>
          <w:szCs w:val="22"/>
          <w:lang w:val="id-ID"/>
        </w:rPr>
        <w:t xml:space="preserve"> </w:t>
      </w:r>
      <w:r w:rsidRPr="009B33FB">
        <w:rPr>
          <w:sz w:val="22"/>
          <w:szCs w:val="22"/>
        </w:rPr>
        <w:t>In order to improve the vocabulary of foreign speakers, the following activities are arranged in learning.</w:t>
      </w:r>
    </w:p>
    <w:p w14:paraId="1F09CE3C" w14:textId="77777777" w:rsidR="009B33FB" w:rsidRPr="009B33FB" w:rsidRDefault="009B33FB" w:rsidP="009B33FB">
      <w:pPr>
        <w:jc w:val="both"/>
        <w:rPr>
          <w:sz w:val="22"/>
          <w:szCs w:val="22"/>
        </w:rPr>
      </w:pPr>
    </w:p>
    <w:p w14:paraId="5639907D" w14:textId="77777777" w:rsidR="009B33FB" w:rsidRPr="009B33FB" w:rsidRDefault="009B33FB" w:rsidP="009B33FB">
      <w:pPr>
        <w:rPr>
          <w:i/>
          <w:iCs/>
          <w:sz w:val="22"/>
          <w:szCs w:val="22"/>
        </w:rPr>
      </w:pPr>
      <w:r w:rsidRPr="009B33FB">
        <w:rPr>
          <w:i/>
          <w:iCs/>
          <w:sz w:val="22"/>
          <w:szCs w:val="22"/>
        </w:rPr>
        <w:t>Expected grammar activities</w:t>
      </w:r>
    </w:p>
    <w:p w14:paraId="7968EA31" w14:textId="77777777" w:rsidR="009B33FB" w:rsidRPr="009B33FB" w:rsidRDefault="009B33FB" w:rsidP="009B33FB">
      <w:pPr>
        <w:ind w:firstLine="567"/>
        <w:jc w:val="both"/>
        <w:rPr>
          <w:sz w:val="22"/>
          <w:szCs w:val="22"/>
        </w:rPr>
      </w:pPr>
      <w:r w:rsidRPr="009B33FB">
        <w:rPr>
          <w:sz w:val="22"/>
          <w:szCs w:val="22"/>
        </w:rPr>
        <w:t>The beginning of learning a second language is emphasized by adding vocabulary and using it correctly. This initial activity is still classified as passive. Learning activities are then upgraded to more productive activities by asking students to write down the correct words according to grammar (Stockwell, 2010).</w:t>
      </w:r>
      <w:r w:rsidRPr="009B33FB">
        <w:rPr>
          <w:sz w:val="22"/>
          <w:szCs w:val="22"/>
          <w:lang w:val="id-ID"/>
        </w:rPr>
        <w:t xml:space="preserve"> </w:t>
      </w:r>
      <w:r w:rsidRPr="009B33FB">
        <w:rPr>
          <w:sz w:val="22"/>
          <w:szCs w:val="22"/>
        </w:rPr>
        <w:t>Sufficient grammar mastery may avoid misunderstanding, and ambiguity, and make the message easily understood. Learning grammar by drilling will allow students to "isolate and identify grammatical errors in writing" (Farrell &amp; Lim, 2005)</w:t>
      </w:r>
      <w:r w:rsidRPr="009B33FB">
        <w:rPr>
          <w:sz w:val="22"/>
          <w:szCs w:val="22"/>
          <w:lang w:val="id-ID"/>
        </w:rPr>
        <w:t xml:space="preserve">. </w:t>
      </w:r>
    </w:p>
    <w:p w14:paraId="48ED5163" w14:textId="77777777" w:rsidR="009B33FB" w:rsidRPr="009B33FB" w:rsidRDefault="009B33FB" w:rsidP="009B33FB">
      <w:pPr>
        <w:ind w:firstLine="567"/>
        <w:jc w:val="both"/>
        <w:rPr>
          <w:sz w:val="22"/>
          <w:szCs w:val="22"/>
        </w:rPr>
      </w:pPr>
      <w:r w:rsidRPr="009B33FB">
        <w:rPr>
          <w:sz w:val="22"/>
          <w:szCs w:val="22"/>
        </w:rPr>
        <w:t xml:space="preserve">The skills in language training may not be practiced or trained in isolation. They have to be exercised in an integrative manner. For instance, for the subject of Reading, it is recommended that the facilitator of the training engage in vocabulary exercises and also other skills like speaking, by asking the learners’ opinion about the text, then also writing. In such a way, learners are trained to always connect one skill with the other one and master the foreign language competencies simultaneously, while it is widely acknowledged that Indonesian is a good example of language planning and standardization in the service of nation-building, this has definitely had consequences for local languages </w:t>
      </w:r>
      <w:sdt>
        <w:sdtPr>
          <w:rPr>
            <w:sz w:val="22"/>
            <w:szCs w:val="22"/>
          </w:rPr>
          <w:tag w:val="MENDELEY_CITATION_v3_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"/>
          <w:id w:val="-40987723"/>
          <w:placeholder>
            <w:docPart w:val="B3DCF998DE15406895BE03F9A9CA18C5"/>
          </w:placeholder>
        </w:sdtPr>
        <w:sdtEndPr/>
        <w:sdtContent>
          <w:r w:rsidRPr="009B33FB">
            <w:rPr>
              <w:sz w:val="22"/>
              <w:szCs w:val="22"/>
            </w:rPr>
            <w:t>(Ravindranath &amp; Cohn, 2014).</w:t>
          </w:r>
        </w:sdtContent>
      </w:sdt>
    </w:p>
    <w:p w14:paraId="535818E8" w14:textId="77777777" w:rsidR="009B33FB" w:rsidRPr="009B33FB" w:rsidRDefault="009B33FB" w:rsidP="009B33FB">
      <w:pPr>
        <w:ind w:firstLine="567"/>
        <w:jc w:val="both"/>
        <w:rPr>
          <w:sz w:val="22"/>
          <w:szCs w:val="22"/>
        </w:rPr>
      </w:pPr>
      <w:r w:rsidRPr="009B33FB">
        <w:rPr>
          <w:sz w:val="22"/>
          <w:szCs w:val="22"/>
        </w:rPr>
        <w:t xml:space="preserve">This present study points out that the most problematic skill that hinders the mastery of Javanese for Speakers of Other Languages is vocabulary. The level of politeness in the language determines the function and use of the vocabulary  </w:t>
      </w:r>
      <w:sdt>
        <w:sdtPr>
          <w:rPr>
            <w:sz w:val="22"/>
            <w:szCs w:val="22"/>
          </w:rPr>
          <w:tag w:val="MENDELEY_CITATION_v3_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"/>
          <w:id w:val="2073004157"/>
          <w:placeholder>
            <w:docPart w:val="B3DCF998DE15406895BE03F9A9CA18C5"/>
          </w:placeholder>
        </w:sdtPr>
        <w:sdtEndPr/>
        <w:sdtContent>
          <w:r w:rsidRPr="009B33FB">
            <w:rPr>
              <w:sz w:val="22"/>
              <w:szCs w:val="22"/>
            </w:rPr>
            <w:t>(Kumala, 2021)</w:t>
          </w:r>
        </w:sdtContent>
      </w:sdt>
      <w:r w:rsidRPr="009B33FB">
        <w:rPr>
          <w:sz w:val="22"/>
          <w:szCs w:val="22"/>
        </w:rPr>
        <w:t xml:space="preserve">. The participants address it as a significant aspect because sufficient vocabulary mastery gives them the opportunity to participate in conversations with local people in their neighborhood. Thus, exposing the learners to as much vocabulary as possible would help them with the process of understanding Javanese and its culture. </w:t>
      </w:r>
    </w:p>
    <w:p w14:paraId="75C0633B" w14:textId="77777777" w:rsidR="009B33FB" w:rsidRPr="009B33FB" w:rsidRDefault="009B33FB" w:rsidP="009B33FB">
      <w:pPr>
        <w:ind w:firstLine="567"/>
        <w:jc w:val="both"/>
        <w:rPr>
          <w:sz w:val="22"/>
          <w:szCs w:val="22"/>
        </w:rPr>
      </w:pPr>
      <w:r w:rsidRPr="009B33FB">
        <w:rPr>
          <w:sz w:val="22"/>
          <w:szCs w:val="22"/>
        </w:rPr>
        <w:lastRenderedPageBreak/>
        <w:t>Another obstacle that is found in the needs analysis is Javanese grammar. This is another stressful situation for the learners coming from other countries, because they may find that the structure and grammar of Javanese are dissimilar with their mother tongue. The process of mastering Javanese grammar and structure would be a long journey to endure in this circumstance if the strategy and facilitating process fail to create fun and easy learning.</w:t>
      </w:r>
    </w:p>
    <w:p w14:paraId="70ABBE4D" w14:textId="77777777" w:rsidR="009B33FB" w:rsidRPr="009B33FB" w:rsidRDefault="009B33FB" w:rsidP="009B33FB">
      <w:pPr>
        <w:ind w:firstLine="567"/>
        <w:jc w:val="both"/>
        <w:rPr>
          <w:sz w:val="22"/>
          <w:szCs w:val="22"/>
        </w:rPr>
      </w:pPr>
      <w:r w:rsidRPr="009B33FB">
        <w:rPr>
          <w:sz w:val="22"/>
          <w:szCs w:val="22"/>
        </w:rPr>
        <w:t xml:space="preserve">Thus far, this is indeed relevant that the participants of the research expect that the training process of Javanese to the speakers of other languages is based on the communicative approach since there are no specific strategies used by the teacher </w:t>
      </w:r>
      <w:sdt>
        <w:sdtPr>
          <w:rPr>
            <w:sz w:val="22"/>
            <w:szCs w:val="22"/>
          </w:rPr>
          <w:tag w:val="MENDELEY_CITATION_v3_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"/>
          <w:id w:val="-1667159656"/>
          <w:placeholder>
            <w:docPart w:val="B3DCF998DE15406895BE03F9A9CA18C5"/>
          </w:placeholder>
        </w:sdtPr>
        <w:sdtEndPr/>
        <w:sdtContent>
          <w:r w:rsidRPr="009B33FB">
            <w:rPr>
              <w:sz w:val="22"/>
              <w:szCs w:val="22"/>
            </w:rPr>
            <w:t>(Nurmasari et al., 2017)</w:t>
          </w:r>
        </w:sdtContent>
      </w:sdt>
      <w:r w:rsidRPr="009B33FB">
        <w:rPr>
          <w:sz w:val="22"/>
          <w:szCs w:val="22"/>
        </w:rPr>
        <w:t xml:space="preserve">. The lessons on vocabulary and grammar are given based on the context and needs of the learners. In this way, it is hoped that the sentence pattern and vocabulary could be more memorable since they directly practice them in real situations. </w:t>
      </w:r>
    </w:p>
    <w:p w14:paraId="07B07129" w14:textId="77777777" w:rsidR="009B33FB" w:rsidRPr="009B33FB" w:rsidRDefault="009B33FB" w:rsidP="009B33FB">
      <w:pPr>
        <w:ind w:firstLine="567"/>
        <w:jc w:val="both"/>
        <w:rPr>
          <w:sz w:val="22"/>
          <w:szCs w:val="22"/>
        </w:rPr>
      </w:pPr>
      <w:r w:rsidRPr="009B33FB">
        <w:rPr>
          <w:sz w:val="22"/>
          <w:szCs w:val="22"/>
        </w:rPr>
        <w:t>In addition to the communicative approach, it is also important that the learning of Javanese is student-oriented, contextual, and cooperative. The student-oriented means that the learning activities must aim at making the learners more active in communicating using the target language. Contextual refers to the situation in which the learners take part in the authentic environment in the context of language and social communities</w:t>
      </w:r>
      <w:r w:rsidRPr="009B33FB">
        <w:rPr>
          <w:sz w:val="22"/>
          <w:szCs w:val="22"/>
          <w:lang w:val="id-ID"/>
        </w:rPr>
        <w:t xml:space="preserve">. </w:t>
      </w:r>
      <w:r w:rsidRPr="009B33FB">
        <w:rPr>
          <w:sz w:val="22"/>
          <w:szCs w:val="22"/>
        </w:rPr>
        <w:t xml:space="preserve">The use of authentic material must be involved in the process of learning, and therefore restructuring the authentic language resource in order to simplify the complexity of the language must be avoided. Whereas, cooperative involves the idea that the learning activities would be possible to be carried in a group, and is designed to build cooperation among the learners. </w:t>
      </w:r>
    </w:p>
    <w:p w14:paraId="16F1D5A3" w14:textId="77777777" w:rsidR="009B33FB" w:rsidRPr="009B33FB" w:rsidRDefault="009B33FB" w:rsidP="009B33FB">
      <w:pPr>
        <w:widowControl w:val="0"/>
        <w:tabs>
          <w:tab w:val="left" w:pos="0"/>
        </w:tabs>
        <w:ind w:firstLine="567"/>
        <w:jc w:val="both"/>
        <w:rPr>
          <w:rFonts w:eastAsia="Calibri"/>
          <w:bCs/>
          <w:sz w:val="22"/>
          <w:szCs w:val="22"/>
          <w:lang w:val="id-ID" w:eastAsia="en-ID"/>
        </w:rPr>
      </w:pPr>
    </w:p>
    <w:p w14:paraId="569D9A57" w14:textId="77777777" w:rsidR="009B33FB" w:rsidRPr="009B33FB" w:rsidRDefault="009B33FB" w:rsidP="009B33FB">
      <w:pPr>
        <w:widowControl w:val="0"/>
        <w:tabs>
          <w:tab w:val="left" w:pos="567"/>
        </w:tabs>
        <w:autoSpaceDE w:val="0"/>
        <w:autoSpaceDN w:val="0"/>
        <w:adjustRightInd w:val="0"/>
        <w:jc w:val="both"/>
        <w:rPr>
          <w:rFonts w:eastAsia="Calibri"/>
          <w:lang w:val="id-ID" w:eastAsia="en-ID"/>
        </w:rPr>
      </w:pPr>
      <w:r w:rsidRPr="009B33FB">
        <w:rPr>
          <w:rFonts w:eastAsia="Calibri"/>
          <w:b/>
          <w:bCs/>
          <w:lang w:val="en" w:eastAsia="en-ID"/>
        </w:rPr>
        <w:t>CONCLUSION</w:t>
      </w:r>
    </w:p>
    <w:p w14:paraId="7736EA6C" w14:textId="77777777" w:rsidR="009B33FB" w:rsidRPr="009B33FB" w:rsidRDefault="009B33FB" w:rsidP="009B33FB">
      <w:pPr>
        <w:ind w:firstLine="567"/>
        <w:jc w:val="both"/>
        <w:rPr>
          <w:sz w:val="22"/>
          <w:szCs w:val="22"/>
        </w:rPr>
      </w:pPr>
      <w:r w:rsidRPr="009B33FB">
        <w:rPr>
          <w:rFonts w:eastAsia="Calibri"/>
          <w:sz w:val="22"/>
          <w:szCs w:val="22"/>
          <w:lang w:val="en" w:eastAsia="en-ID"/>
        </w:rPr>
        <w:t xml:space="preserve"> </w:t>
      </w:r>
      <w:r w:rsidRPr="009B33FB">
        <w:rPr>
          <w:sz w:val="22"/>
          <w:szCs w:val="22"/>
        </w:rPr>
        <w:t>In an increasingly interconnected world where linguistic and cultural diversity is at the forefront of global dialogue, the study titled "Assessing the Needs for Javanese Learning for Speakers of Other Languages" has shed light on the previously unexplored terrain of Javanese language acquisition by non-native speakers. Through a comprehensive exploration of various dimensions, this research has unveiled critical insights that contribute not only to the field of language education but also to the broader context of intercultural communication and the preservation of linguistic heritage.</w:t>
      </w:r>
    </w:p>
    <w:p w14:paraId="10CC23E1" w14:textId="77777777" w:rsidR="009B33FB" w:rsidRPr="009B33FB" w:rsidRDefault="009B33FB" w:rsidP="009B33FB">
      <w:pPr>
        <w:ind w:firstLine="567"/>
        <w:jc w:val="both"/>
        <w:rPr>
          <w:sz w:val="22"/>
          <w:szCs w:val="22"/>
        </w:rPr>
      </w:pPr>
      <w:r w:rsidRPr="009B33FB">
        <w:rPr>
          <w:sz w:val="22"/>
          <w:szCs w:val="22"/>
        </w:rPr>
        <w:t xml:space="preserve">The findings of this study underscore the multifaceted nature of Javanese language acquisition, emphasizing the significance of recognizing the specific needs and challenges faced by non-native learners. The research highlighted the scarcity of tailored language learning resources and instructional materials that align with the diverse linguistic backgrounds and learning preferences of this learner group as the success of studying the Javanese language is determined by how well potential teachers have a critical awareness of the language </w:t>
      </w:r>
      <w:sdt>
        <w:sdtPr>
          <w:rPr>
            <w:sz w:val="22"/>
            <w:szCs w:val="22"/>
          </w:rPr>
          <w:tag w:val="MENDELEY_CITATION_v3_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"/>
          <w:id w:val="-1553543206"/>
          <w:placeholder>
            <w:docPart w:val="E7F6B960C86740A2B24C52CBA68AEA86"/>
          </w:placeholder>
        </w:sdtPr>
        <w:sdtEndPr/>
        <w:sdtContent>
          <w:r w:rsidRPr="009B33FB">
            <w:rPr>
              <w:sz w:val="22"/>
              <w:szCs w:val="22"/>
            </w:rPr>
            <w:t>(Maruti et al., 2022)</w:t>
          </w:r>
        </w:sdtContent>
      </w:sdt>
      <w:r w:rsidRPr="009B33FB">
        <w:rPr>
          <w:sz w:val="22"/>
          <w:szCs w:val="22"/>
        </w:rPr>
        <w:t>. This gap in resources presents a substantial impediment to effective Javanese language acquisition.</w:t>
      </w:r>
    </w:p>
    <w:p w14:paraId="02891EEC" w14:textId="77777777" w:rsidR="009B33FB" w:rsidRPr="009B33FB" w:rsidRDefault="009B33FB" w:rsidP="009B33FB">
      <w:pPr>
        <w:ind w:firstLine="567"/>
        <w:jc w:val="both"/>
        <w:rPr>
          <w:sz w:val="22"/>
          <w:szCs w:val="22"/>
        </w:rPr>
      </w:pPr>
      <w:r w:rsidRPr="009B33FB">
        <w:rPr>
          <w:sz w:val="22"/>
          <w:szCs w:val="22"/>
        </w:rPr>
        <w:t>Ultimately, this research serves as a foundation for future endeavors aimed at addressing the identified gaps and challenges. Language educators, curriculum designers, and policymakers can draw upon the insights provided to develop more inclusive and effective pedagogical approaches. By tailoring language learning resources, methodologies, and teaching strategies to the unique needs of non-native Javanese learners, a more conducive environment for successful language acquisition can be established.</w:t>
      </w:r>
    </w:p>
    <w:p w14:paraId="6173EF57" w14:textId="77777777" w:rsidR="009B33FB" w:rsidRPr="009B33FB" w:rsidRDefault="009B33FB" w:rsidP="009B33FB">
      <w:pPr>
        <w:widowControl w:val="0"/>
        <w:autoSpaceDE w:val="0"/>
        <w:autoSpaceDN w:val="0"/>
        <w:adjustRightInd w:val="0"/>
        <w:jc w:val="both"/>
        <w:rPr>
          <w:rFonts w:eastAsia="Calibri"/>
          <w:b/>
          <w:sz w:val="22"/>
          <w:szCs w:val="22"/>
          <w:lang w:eastAsia="en-ID"/>
        </w:rPr>
      </w:pPr>
    </w:p>
    <w:p w14:paraId="37B1D1DF" w14:textId="77777777" w:rsidR="009B33FB" w:rsidRPr="009B33FB" w:rsidRDefault="009B33FB" w:rsidP="009B33FB">
      <w:pPr>
        <w:jc w:val="both"/>
        <w:rPr>
          <w:b/>
        </w:rPr>
      </w:pPr>
      <w:r w:rsidRPr="009B33FB">
        <w:rPr>
          <w:b/>
        </w:rPr>
        <w:t xml:space="preserve">REFERENCES </w:t>
      </w:r>
    </w:p>
    <w:sdt>
      <w:sdtPr>
        <w:rPr>
          <w:b/>
          <w:sz w:val="22"/>
          <w:szCs w:val="22"/>
        </w:rPr>
        <w:tag w:val="MENDELEY_BIBLIOGRAPHY"/>
        <w:id w:val="1236748245"/>
        <w:placeholder>
          <w:docPart w:val="A69D51DC0ED94FB9BA7245E572187A6E"/>
        </w:placeholder>
      </w:sdtPr>
      <w:sdtEndPr/>
      <w:sdtContent>
        <w:p w14:paraId="3BCD2CC2" w14:textId="2B474A8C" w:rsidR="009B33FB" w:rsidRPr="009B33FB" w:rsidRDefault="009B33FB" w:rsidP="003D45DD">
          <w:pPr>
            <w:autoSpaceDE w:val="0"/>
            <w:autoSpaceDN w:val="0"/>
            <w:ind w:left="567" w:hanging="567"/>
            <w:jc w:val="both"/>
            <w:rPr>
              <w:sz w:val="22"/>
              <w:szCs w:val="22"/>
            </w:rPr>
          </w:pPr>
          <w:r w:rsidRPr="009B33FB">
            <w:rPr>
              <w:sz w:val="22"/>
              <w:szCs w:val="22"/>
            </w:rPr>
            <w:t xml:space="preserve">Albrechtsen, D., Haastrup, K., &amp; Henriksen, B. (2008). </w:t>
          </w:r>
          <w:r w:rsidRPr="009B33FB">
            <w:rPr>
              <w:i/>
              <w:iCs/>
              <w:sz w:val="22"/>
              <w:szCs w:val="22"/>
            </w:rPr>
            <w:t>Vocabulary and writing in a first and second Language</w:t>
          </w:r>
          <w:r w:rsidRPr="009B33FB">
            <w:rPr>
              <w:sz w:val="22"/>
              <w:szCs w:val="22"/>
            </w:rPr>
            <w:t>. Palgrave Macmillan UK. https://doi.org/10.1057/9780230593404</w:t>
          </w:r>
          <w:r w:rsidR="003D45DD">
            <w:rPr>
              <w:sz w:val="22"/>
              <w:szCs w:val="22"/>
            </w:rPr>
            <w:t>.</w:t>
          </w:r>
        </w:p>
        <w:p w14:paraId="493AD2A9" w14:textId="4DE9D441" w:rsidR="009B33FB" w:rsidRPr="009B33FB" w:rsidRDefault="009B33FB" w:rsidP="003D45DD">
          <w:pPr>
            <w:autoSpaceDE w:val="0"/>
            <w:autoSpaceDN w:val="0"/>
            <w:ind w:left="567" w:hanging="567"/>
            <w:jc w:val="both"/>
            <w:rPr>
              <w:sz w:val="22"/>
              <w:szCs w:val="22"/>
            </w:rPr>
          </w:pPr>
          <w:r w:rsidRPr="009B33FB">
            <w:rPr>
              <w:sz w:val="22"/>
              <w:szCs w:val="22"/>
            </w:rPr>
            <w:t xml:space="preserve">Alisoy, H. (2023). Exploring the types of motivation in second language learning: implications for instruction and learner success. </w:t>
          </w:r>
          <w:r w:rsidRPr="009B33FB">
            <w:rPr>
              <w:i/>
              <w:iCs/>
              <w:sz w:val="22"/>
              <w:szCs w:val="22"/>
            </w:rPr>
            <w:t>The Scientific Heritage</w:t>
          </w:r>
          <w:r w:rsidRPr="009B33FB">
            <w:rPr>
              <w:sz w:val="22"/>
              <w:szCs w:val="22"/>
            </w:rPr>
            <w:t xml:space="preserve">, </w:t>
          </w:r>
          <w:r w:rsidRPr="009B33FB">
            <w:rPr>
              <w:i/>
              <w:iCs/>
              <w:sz w:val="22"/>
              <w:szCs w:val="22"/>
            </w:rPr>
            <w:t>115</w:t>
          </w:r>
          <w:r w:rsidRPr="009B33FB">
            <w:rPr>
              <w:sz w:val="22"/>
              <w:szCs w:val="22"/>
            </w:rPr>
            <w:t>, 25–31. https://doi.org/10.5281/ZENODO.8068216</w:t>
          </w:r>
          <w:r w:rsidR="003D45DD">
            <w:rPr>
              <w:sz w:val="22"/>
              <w:szCs w:val="22"/>
            </w:rPr>
            <w:t>.</w:t>
          </w:r>
        </w:p>
        <w:p w14:paraId="70B08278" w14:textId="28F5FAB2" w:rsidR="009B33FB" w:rsidRPr="009B33FB" w:rsidRDefault="009B33FB" w:rsidP="003D45DD">
          <w:pPr>
            <w:autoSpaceDE w:val="0"/>
            <w:autoSpaceDN w:val="0"/>
            <w:ind w:left="567" w:hanging="567"/>
            <w:jc w:val="both"/>
            <w:rPr>
              <w:sz w:val="22"/>
              <w:szCs w:val="22"/>
            </w:rPr>
          </w:pPr>
          <w:r w:rsidRPr="009B33FB">
            <w:rPr>
              <w:sz w:val="22"/>
              <w:szCs w:val="22"/>
            </w:rPr>
            <w:t xml:space="preserve">Andriyanti, E. (2019). Language shift among Javanese youth and their perception of local and national identities. </w:t>
          </w:r>
          <w:r w:rsidRPr="009B33FB">
            <w:rPr>
              <w:i/>
              <w:iCs/>
              <w:sz w:val="22"/>
              <w:szCs w:val="22"/>
            </w:rPr>
            <w:t>GEMA Online® Journal of Language Studies</w:t>
          </w:r>
          <w:r w:rsidRPr="009B33FB">
            <w:rPr>
              <w:sz w:val="22"/>
              <w:szCs w:val="22"/>
            </w:rPr>
            <w:t xml:space="preserve">, </w:t>
          </w:r>
          <w:r w:rsidRPr="009B33FB">
            <w:rPr>
              <w:i/>
              <w:iCs/>
              <w:sz w:val="22"/>
              <w:szCs w:val="22"/>
            </w:rPr>
            <w:t>19</w:t>
          </w:r>
          <w:r w:rsidRPr="009B33FB">
            <w:rPr>
              <w:sz w:val="22"/>
              <w:szCs w:val="22"/>
            </w:rPr>
            <w:t>(3), 109–125. https://doi.org/10.17576/gema-2019-1903-07</w:t>
          </w:r>
          <w:r w:rsidR="003D45DD">
            <w:rPr>
              <w:sz w:val="22"/>
              <w:szCs w:val="22"/>
            </w:rPr>
            <w:t>.</w:t>
          </w:r>
        </w:p>
        <w:p w14:paraId="3E8A3712" w14:textId="5E136426" w:rsidR="009B33FB" w:rsidRPr="009B33FB" w:rsidRDefault="009B33FB" w:rsidP="003D45DD">
          <w:pPr>
            <w:autoSpaceDE w:val="0"/>
            <w:autoSpaceDN w:val="0"/>
            <w:ind w:left="567" w:hanging="567"/>
            <w:jc w:val="both"/>
            <w:rPr>
              <w:sz w:val="22"/>
              <w:szCs w:val="22"/>
            </w:rPr>
          </w:pPr>
          <w:r w:rsidRPr="009B33FB">
            <w:rPr>
              <w:sz w:val="22"/>
              <w:szCs w:val="22"/>
            </w:rPr>
            <w:t xml:space="preserve">Archibald, J., Bashutski, K., Guo, Y., Jaques, C., Johnson, C., Mcpherson, M., Roessingh, H., &amp; Shea, C. (2008). </w:t>
          </w:r>
          <w:r w:rsidRPr="009B33FB">
            <w:rPr>
              <w:i/>
              <w:iCs/>
              <w:sz w:val="22"/>
              <w:szCs w:val="22"/>
            </w:rPr>
            <w:t>A review of the literature on English as a Second Language (ESL) issues</w:t>
          </w:r>
          <w:r w:rsidRPr="009B33FB">
            <w:rPr>
              <w:sz w:val="22"/>
              <w:szCs w:val="22"/>
            </w:rPr>
            <w:t>. https://files.eric.ed.gov/fulltext/ED498248.pdf</w:t>
          </w:r>
          <w:r w:rsidR="003D45DD">
            <w:rPr>
              <w:sz w:val="22"/>
              <w:szCs w:val="22"/>
            </w:rPr>
            <w:t>.</w:t>
          </w:r>
        </w:p>
        <w:p w14:paraId="576F8295" w14:textId="0617E75C" w:rsidR="009B33FB" w:rsidRPr="009B33FB" w:rsidRDefault="009B33FB" w:rsidP="003D45DD">
          <w:pPr>
            <w:autoSpaceDE w:val="0"/>
            <w:autoSpaceDN w:val="0"/>
            <w:ind w:left="567" w:hanging="567"/>
            <w:jc w:val="both"/>
            <w:rPr>
              <w:sz w:val="22"/>
              <w:szCs w:val="22"/>
            </w:rPr>
          </w:pPr>
          <w:r w:rsidRPr="009B33FB">
            <w:rPr>
              <w:sz w:val="22"/>
              <w:szCs w:val="22"/>
            </w:rPr>
            <w:t xml:space="preserve">Azizah, K., &amp; Adriani, M. (2020). Hierarchical transfer learning for text-to-speech in Indonesian, Javanese, and Sundanese languages. </w:t>
          </w:r>
          <w:r w:rsidRPr="009B33FB">
            <w:rPr>
              <w:i/>
              <w:iCs/>
              <w:sz w:val="22"/>
              <w:szCs w:val="22"/>
            </w:rPr>
            <w:t xml:space="preserve">2020 International Conference on Advanced Computer </w:t>
          </w:r>
          <w:r w:rsidRPr="009B33FB">
            <w:rPr>
              <w:i/>
              <w:iCs/>
              <w:sz w:val="22"/>
              <w:szCs w:val="22"/>
            </w:rPr>
            <w:lastRenderedPageBreak/>
            <w:t>Science and Information Systems (ICACSIS)</w:t>
          </w:r>
          <w:r w:rsidRPr="009B33FB">
            <w:rPr>
              <w:sz w:val="22"/>
              <w:szCs w:val="22"/>
            </w:rPr>
            <w:t>, 421–428. https://doi.org/10.1109/ICACSIS51025.2020.9263086</w:t>
          </w:r>
          <w:r w:rsidR="003D45DD">
            <w:rPr>
              <w:sz w:val="22"/>
              <w:szCs w:val="22"/>
            </w:rPr>
            <w:t>.</w:t>
          </w:r>
        </w:p>
        <w:p w14:paraId="6BF16E2F"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Barcroft, J. (2004). Second language vocabulary acquisition: A lexical input processing approach. </w:t>
          </w:r>
          <w:r w:rsidRPr="009B33FB">
            <w:rPr>
              <w:i/>
              <w:iCs/>
              <w:sz w:val="22"/>
              <w:szCs w:val="22"/>
            </w:rPr>
            <w:t>Foreign Language Annals</w:t>
          </w:r>
          <w:r w:rsidRPr="009B33FB">
            <w:rPr>
              <w:sz w:val="22"/>
              <w:szCs w:val="22"/>
            </w:rPr>
            <w:t xml:space="preserve">, </w:t>
          </w:r>
          <w:r w:rsidRPr="009B33FB">
            <w:rPr>
              <w:i/>
              <w:iCs/>
              <w:sz w:val="22"/>
              <w:szCs w:val="22"/>
            </w:rPr>
            <w:t>37</w:t>
          </w:r>
          <w:r w:rsidRPr="009B33FB">
            <w:rPr>
              <w:sz w:val="22"/>
              <w:szCs w:val="22"/>
            </w:rPr>
            <w:t>(2), 200–208. https://doi.org/10.1111/j.1944-9720.2004.tb02193.x</w:t>
          </w:r>
        </w:p>
        <w:p w14:paraId="281CFC09"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Berardo, S. A. (2006). The use of authentic materials in the teaching of reading. </w:t>
          </w:r>
          <w:r w:rsidRPr="009B33FB">
            <w:rPr>
              <w:i/>
              <w:iCs/>
              <w:sz w:val="22"/>
              <w:szCs w:val="22"/>
            </w:rPr>
            <w:t>The Reading Matrix</w:t>
          </w:r>
          <w:r w:rsidRPr="009B33FB">
            <w:rPr>
              <w:sz w:val="22"/>
              <w:szCs w:val="22"/>
            </w:rPr>
            <w:t xml:space="preserve">, </w:t>
          </w:r>
          <w:r w:rsidRPr="009B33FB">
            <w:rPr>
              <w:i/>
              <w:iCs/>
              <w:sz w:val="22"/>
              <w:szCs w:val="22"/>
            </w:rPr>
            <w:t>6</w:t>
          </w:r>
          <w:r w:rsidRPr="009B33FB">
            <w:rPr>
              <w:sz w:val="22"/>
              <w:szCs w:val="22"/>
            </w:rPr>
            <w:t>(2), 60–69.</w:t>
          </w:r>
        </w:p>
        <w:p w14:paraId="7AFD9B97"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Birdsong, D. (2013). </w:t>
          </w:r>
          <w:r w:rsidRPr="009B33FB">
            <w:rPr>
              <w:i/>
              <w:iCs/>
              <w:sz w:val="22"/>
              <w:szCs w:val="22"/>
            </w:rPr>
            <w:t>Second language acquisition and the critical period hypothesis</w:t>
          </w:r>
          <w:r w:rsidRPr="009B33FB">
            <w:rPr>
              <w:sz w:val="22"/>
              <w:szCs w:val="22"/>
            </w:rPr>
            <w:t>. Routledge.</w:t>
          </w:r>
        </w:p>
        <w:p w14:paraId="6E46E424" w14:textId="43ED6A68" w:rsidR="009B33FB" w:rsidRPr="009B33FB" w:rsidRDefault="009B33FB" w:rsidP="003D45DD">
          <w:pPr>
            <w:autoSpaceDE w:val="0"/>
            <w:autoSpaceDN w:val="0"/>
            <w:ind w:left="567" w:hanging="567"/>
            <w:jc w:val="both"/>
            <w:rPr>
              <w:sz w:val="22"/>
              <w:szCs w:val="22"/>
            </w:rPr>
          </w:pPr>
          <w:r w:rsidRPr="009B33FB">
            <w:rPr>
              <w:sz w:val="22"/>
              <w:szCs w:val="22"/>
            </w:rPr>
            <w:t xml:space="preserve">Bogaerts, E. (2017). Mediating the local: Representing Javanese cultures on local television in Indonesia. </w:t>
          </w:r>
          <w:r w:rsidRPr="009B33FB">
            <w:rPr>
              <w:i/>
              <w:iCs/>
              <w:sz w:val="22"/>
              <w:szCs w:val="22"/>
            </w:rPr>
            <w:t>Journal of Southeast Asian Studies</w:t>
          </w:r>
          <w:r w:rsidRPr="009B33FB">
            <w:rPr>
              <w:sz w:val="22"/>
              <w:szCs w:val="22"/>
            </w:rPr>
            <w:t xml:space="preserve">, </w:t>
          </w:r>
          <w:r w:rsidRPr="009B33FB">
            <w:rPr>
              <w:i/>
              <w:iCs/>
              <w:sz w:val="22"/>
              <w:szCs w:val="22"/>
            </w:rPr>
            <w:t>48</w:t>
          </w:r>
          <w:r w:rsidRPr="009B33FB">
            <w:rPr>
              <w:sz w:val="22"/>
              <w:szCs w:val="22"/>
            </w:rPr>
            <w:t>(2), 196–218. https://doi.org/10.1017/S0022463417000042</w:t>
          </w:r>
          <w:r w:rsidR="003D45DD">
            <w:rPr>
              <w:sz w:val="22"/>
              <w:szCs w:val="22"/>
            </w:rPr>
            <w:t>.</w:t>
          </w:r>
        </w:p>
        <w:p w14:paraId="30AB35AF"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Brown, J. D. (2001). </w:t>
          </w:r>
          <w:r w:rsidRPr="009B33FB">
            <w:rPr>
              <w:i/>
              <w:iCs/>
              <w:sz w:val="22"/>
              <w:szCs w:val="22"/>
            </w:rPr>
            <w:t>Using surveys in language programs</w:t>
          </w:r>
          <w:r w:rsidRPr="009B33FB">
            <w:rPr>
              <w:sz w:val="22"/>
              <w:szCs w:val="22"/>
            </w:rPr>
            <w:t>. Cambridge University Press.</w:t>
          </w:r>
        </w:p>
        <w:p w14:paraId="3337571D"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Brown, J. D., Danielson, C., Abrutyn, L., Stryker, E. B. Y. S. B., &amp; Leaver, B. Lou. (1998). The elements of language curriculum: A systematic approach to program development. </w:t>
          </w:r>
          <w:r w:rsidRPr="009B33FB">
            <w:rPr>
              <w:i/>
              <w:iCs/>
              <w:sz w:val="22"/>
              <w:szCs w:val="22"/>
            </w:rPr>
            <w:t>A Journal for the Teacher of English Outside the United States,</w:t>
          </w:r>
          <w:r w:rsidRPr="009B33FB">
            <w:rPr>
              <w:sz w:val="22"/>
              <w:szCs w:val="22"/>
            </w:rPr>
            <w:t xml:space="preserve"> 36(1–4). </w:t>
          </w:r>
        </w:p>
        <w:p w14:paraId="6D15B386"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Burns, A., &amp; Hill, D. A. (2013). Teaching speaking in a second language. In B. Tomlinson (Ed.), </w:t>
          </w:r>
          <w:r w:rsidRPr="009B33FB">
            <w:rPr>
              <w:i/>
              <w:iCs/>
              <w:sz w:val="22"/>
              <w:szCs w:val="22"/>
            </w:rPr>
            <w:t>Applied linguistics and materials development</w:t>
          </w:r>
          <w:r w:rsidRPr="009B33FB">
            <w:rPr>
              <w:sz w:val="22"/>
              <w:szCs w:val="22"/>
            </w:rPr>
            <w:t xml:space="preserve"> (pp. 231–248). Bloomsbury Academic.</w:t>
          </w:r>
        </w:p>
        <w:p w14:paraId="7494FA29" w14:textId="35922DA2" w:rsidR="009B33FB" w:rsidRPr="009B33FB" w:rsidRDefault="009B33FB" w:rsidP="003D45DD">
          <w:pPr>
            <w:autoSpaceDE w:val="0"/>
            <w:autoSpaceDN w:val="0"/>
            <w:ind w:left="567" w:hanging="567"/>
            <w:jc w:val="both"/>
            <w:rPr>
              <w:sz w:val="22"/>
              <w:szCs w:val="22"/>
            </w:rPr>
          </w:pPr>
          <w:r w:rsidRPr="009B33FB">
            <w:rPr>
              <w:sz w:val="22"/>
              <w:szCs w:val="22"/>
            </w:rPr>
            <w:t xml:space="preserve">Canale, M., &amp; Swain, M. (1980). Theoretical bases of communicative approaches to second language teaching and testing. </w:t>
          </w:r>
          <w:r w:rsidRPr="009B33FB">
            <w:rPr>
              <w:i/>
              <w:iCs/>
              <w:sz w:val="22"/>
              <w:szCs w:val="22"/>
            </w:rPr>
            <w:t>Applied Linguistics</w:t>
          </w:r>
          <w:r w:rsidRPr="009B33FB">
            <w:rPr>
              <w:sz w:val="22"/>
              <w:szCs w:val="22"/>
            </w:rPr>
            <w:t xml:space="preserve">, </w:t>
          </w:r>
          <w:r w:rsidRPr="009B33FB">
            <w:rPr>
              <w:i/>
              <w:iCs/>
              <w:sz w:val="22"/>
              <w:szCs w:val="22"/>
            </w:rPr>
            <w:t>I</w:t>
          </w:r>
          <w:r w:rsidRPr="009B33FB">
            <w:rPr>
              <w:sz w:val="22"/>
              <w:szCs w:val="22"/>
            </w:rPr>
            <w:t>(1), 1–47. https://doi.org/10.1093/applin/I.1.1</w:t>
          </w:r>
          <w:r w:rsidR="003D45DD">
            <w:rPr>
              <w:sz w:val="22"/>
              <w:szCs w:val="22"/>
            </w:rPr>
            <w:t>.</w:t>
          </w:r>
        </w:p>
        <w:p w14:paraId="124DF90C" w14:textId="64CA0798" w:rsidR="009B33FB" w:rsidRPr="009B33FB" w:rsidRDefault="009B33FB" w:rsidP="003D45DD">
          <w:pPr>
            <w:autoSpaceDE w:val="0"/>
            <w:autoSpaceDN w:val="0"/>
            <w:ind w:left="567" w:hanging="567"/>
            <w:jc w:val="both"/>
            <w:rPr>
              <w:sz w:val="22"/>
              <w:szCs w:val="22"/>
            </w:rPr>
          </w:pPr>
          <w:r w:rsidRPr="009B33FB">
            <w:rPr>
              <w:sz w:val="22"/>
              <w:szCs w:val="22"/>
            </w:rPr>
            <w:t xml:space="preserve">Chiang, S.-Y. (2009). Mutual understanding as a procedural achievement in intercultural interaction. </w:t>
          </w:r>
          <w:r w:rsidRPr="009B33FB">
            <w:rPr>
              <w:i/>
              <w:iCs/>
              <w:sz w:val="22"/>
              <w:szCs w:val="22"/>
            </w:rPr>
            <w:t>Intercultural Pragmatics</w:t>
          </w:r>
          <w:r w:rsidRPr="009B33FB">
            <w:rPr>
              <w:sz w:val="22"/>
              <w:szCs w:val="22"/>
            </w:rPr>
            <w:t xml:space="preserve">, </w:t>
          </w:r>
          <w:r w:rsidRPr="009B33FB">
            <w:rPr>
              <w:i/>
              <w:iCs/>
              <w:sz w:val="22"/>
              <w:szCs w:val="22"/>
            </w:rPr>
            <w:t>6</w:t>
          </w:r>
          <w:r w:rsidRPr="009B33FB">
            <w:rPr>
              <w:sz w:val="22"/>
              <w:szCs w:val="22"/>
            </w:rPr>
            <w:t>(3). https://doi.org/10.1515/IPRG.2009.019</w:t>
          </w:r>
          <w:r w:rsidR="003D45DD">
            <w:rPr>
              <w:sz w:val="22"/>
              <w:szCs w:val="22"/>
            </w:rPr>
            <w:t>.</w:t>
          </w:r>
        </w:p>
        <w:p w14:paraId="54580877" w14:textId="0779C011" w:rsidR="009B33FB" w:rsidRPr="009B33FB" w:rsidRDefault="009B33FB" w:rsidP="003D45DD">
          <w:pPr>
            <w:autoSpaceDE w:val="0"/>
            <w:autoSpaceDN w:val="0"/>
            <w:ind w:left="567" w:hanging="567"/>
            <w:jc w:val="both"/>
            <w:rPr>
              <w:sz w:val="22"/>
              <w:szCs w:val="22"/>
            </w:rPr>
          </w:pPr>
          <w:r w:rsidRPr="009B33FB">
            <w:rPr>
              <w:sz w:val="22"/>
              <w:szCs w:val="22"/>
            </w:rPr>
            <w:t xml:space="preserve">Choiro, U. D., Qismiyah, K., &amp; Yuniar, D. P. (2023). Development of learning media with Javanese script monopoly. In </w:t>
          </w:r>
          <w:r w:rsidRPr="009B33FB">
            <w:rPr>
              <w:i/>
              <w:iCs/>
              <w:sz w:val="22"/>
              <w:szCs w:val="22"/>
            </w:rPr>
            <w:t>Proceedings of the International Conference on Educational Management and Technology (ICEMT 2022)</w:t>
          </w:r>
          <w:r w:rsidRPr="009B33FB">
            <w:rPr>
              <w:sz w:val="22"/>
              <w:szCs w:val="22"/>
            </w:rPr>
            <w:t xml:space="preserve"> (pp. 172–179). Atlantis Press SARL. https://doi.org/10.2991/978-2-494069-95-4_21</w:t>
          </w:r>
          <w:r w:rsidR="003D45DD">
            <w:rPr>
              <w:sz w:val="22"/>
              <w:szCs w:val="22"/>
            </w:rPr>
            <w:t>.</w:t>
          </w:r>
        </w:p>
        <w:p w14:paraId="5049A588"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Cooper, L. O. (1991). </w:t>
          </w:r>
          <w:r w:rsidRPr="009B33FB">
            <w:rPr>
              <w:i/>
              <w:iCs/>
              <w:sz w:val="22"/>
              <w:szCs w:val="22"/>
            </w:rPr>
            <w:t>Toward a theory of listening competency: The development of a two-factor model of listening in organizations</w:t>
          </w:r>
          <w:r w:rsidRPr="009B33FB">
            <w:rPr>
              <w:sz w:val="22"/>
              <w:szCs w:val="22"/>
            </w:rPr>
            <w:t>. University of Illinois at Urbana-Champaign.</w:t>
          </w:r>
        </w:p>
        <w:p w14:paraId="34602641" w14:textId="7F1FF152" w:rsidR="009B33FB" w:rsidRPr="009B33FB" w:rsidRDefault="009B33FB" w:rsidP="003D45DD">
          <w:pPr>
            <w:autoSpaceDE w:val="0"/>
            <w:autoSpaceDN w:val="0"/>
            <w:ind w:left="567" w:hanging="567"/>
            <w:jc w:val="both"/>
            <w:rPr>
              <w:sz w:val="22"/>
              <w:szCs w:val="22"/>
            </w:rPr>
          </w:pPr>
          <w:r w:rsidRPr="009B33FB">
            <w:rPr>
              <w:sz w:val="22"/>
              <w:szCs w:val="22"/>
            </w:rPr>
            <w:t xml:space="preserve">Copice, D.M. &amp; Tracewski, J.E. (2016). Immersing foundation year international students into American higher education through unified programmatic approaches. </w:t>
          </w:r>
          <w:r w:rsidRPr="009B33FB">
            <w:rPr>
              <w:i/>
              <w:iCs/>
              <w:sz w:val="22"/>
              <w:szCs w:val="22"/>
            </w:rPr>
            <w:t>Journal of Arts &amp; Sciences</w:t>
          </w:r>
          <w:r w:rsidRPr="009B33FB">
            <w:rPr>
              <w:sz w:val="22"/>
              <w:szCs w:val="22"/>
            </w:rPr>
            <w:t>, 9(3), pp.183-195</w:t>
          </w:r>
          <w:r w:rsidR="003D45DD">
            <w:rPr>
              <w:sz w:val="22"/>
              <w:szCs w:val="22"/>
            </w:rPr>
            <w:t>.</w:t>
          </w:r>
        </w:p>
        <w:p w14:paraId="67A848E7"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Culhane, S. F. (2004). An intercultural interaction model: Acculturation attitudes in second language acquisition. </w:t>
          </w:r>
          <w:r w:rsidRPr="009B33FB">
            <w:rPr>
              <w:i/>
              <w:iCs/>
              <w:sz w:val="22"/>
              <w:szCs w:val="22"/>
            </w:rPr>
            <w:t>Electronic Journal of Foreign Language Teaching</w:t>
          </w:r>
          <w:r w:rsidRPr="009B33FB">
            <w:rPr>
              <w:sz w:val="22"/>
              <w:szCs w:val="22"/>
            </w:rPr>
            <w:t xml:space="preserve">, </w:t>
          </w:r>
          <w:r w:rsidRPr="009B33FB">
            <w:rPr>
              <w:i/>
              <w:iCs/>
              <w:sz w:val="22"/>
              <w:szCs w:val="22"/>
            </w:rPr>
            <w:t>1</w:t>
          </w:r>
          <w:r w:rsidRPr="009B33FB">
            <w:rPr>
              <w:sz w:val="22"/>
              <w:szCs w:val="22"/>
            </w:rPr>
            <w:t>(1), 50–61.</w:t>
          </w:r>
        </w:p>
        <w:p w14:paraId="3E01B616"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De Saint Léger, D. (2009), Self-Assessment of Speaking Skills and Participation in a Foreign Language Class. Foreign Language Annals, 42: 158-178. </w:t>
          </w:r>
          <w:hyperlink r:id="rId21" w:history="1">
            <w:r w:rsidRPr="009B33FB">
              <w:rPr>
                <w:sz w:val="22"/>
                <w:szCs w:val="22"/>
              </w:rPr>
              <w:t>https://doi.org/10.1111/j.1944-9720.2009.01013.x</w:t>
            </w:r>
          </w:hyperlink>
        </w:p>
        <w:p w14:paraId="62B3409C" w14:textId="0A411DC6" w:rsidR="009B33FB" w:rsidRPr="009B33FB" w:rsidRDefault="009B33FB" w:rsidP="003D45DD">
          <w:pPr>
            <w:autoSpaceDE w:val="0"/>
            <w:autoSpaceDN w:val="0"/>
            <w:ind w:left="567" w:hanging="567"/>
            <w:jc w:val="both"/>
            <w:rPr>
              <w:sz w:val="22"/>
              <w:szCs w:val="22"/>
            </w:rPr>
          </w:pPr>
          <w:r w:rsidRPr="009B33FB">
            <w:rPr>
              <w:sz w:val="22"/>
              <w:szCs w:val="22"/>
              <w:lang w:val="en-GB"/>
            </w:rPr>
            <w:t>Dörnyei, Z., &amp; Taguchi, T. (2009). Questionnaires in second language research: Construction, administration, and processing (2nd ed.). Routledge. https://doi.org/10.4324/9780203864739</w:t>
          </w:r>
          <w:r w:rsidR="003D45DD">
            <w:rPr>
              <w:sz w:val="22"/>
              <w:szCs w:val="22"/>
              <w:lang w:val="en-GB"/>
            </w:rPr>
            <w:t>.</w:t>
          </w:r>
        </w:p>
        <w:p w14:paraId="11C2799D"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Ericsson, K. A., Prietula, M. J., &amp; Cokely, E. T. (2007). The making of an expert. </w:t>
          </w:r>
          <w:r w:rsidRPr="009B33FB">
            <w:rPr>
              <w:i/>
              <w:iCs/>
              <w:sz w:val="22"/>
              <w:szCs w:val="22"/>
            </w:rPr>
            <w:t>Harvard Business Review</w:t>
          </w:r>
          <w:r w:rsidRPr="009B33FB">
            <w:rPr>
              <w:sz w:val="22"/>
              <w:szCs w:val="22"/>
            </w:rPr>
            <w:t xml:space="preserve">, </w:t>
          </w:r>
          <w:r w:rsidRPr="009B33FB">
            <w:rPr>
              <w:i/>
              <w:iCs/>
              <w:sz w:val="22"/>
              <w:szCs w:val="22"/>
            </w:rPr>
            <w:t>85</w:t>
          </w:r>
          <w:r w:rsidRPr="009B33FB">
            <w:rPr>
              <w:sz w:val="22"/>
              <w:szCs w:val="22"/>
            </w:rPr>
            <w:t>(7), 114–193.</w:t>
          </w:r>
        </w:p>
        <w:p w14:paraId="6CC046D0"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Ertmer, P. A., &amp; Ottenbreit-Leftwich, A. T. (2010). Teacher technology change. </w:t>
          </w:r>
          <w:r w:rsidRPr="009B33FB">
            <w:rPr>
              <w:i/>
              <w:iCs/>
              <w:sz w:val="22"/>
              <w:szCs w:val="22"/>
            </w:rPr>
            <w:t>Journal of Research on Technology in Education</w:t>
          </w:r>
          <w:r w:rsidRPr="009B33FB">
            <w:rPr>
              <w:sz w:val="22"/>
              <w:szCs w:val="22"/>
            </w:rPr>
            <w:t xml:space="preserve">, </w:t>
          </w:r>
          <w:r w:rsidRPr="009B33FB">
            <w:rPr>
              <w:i/>
              <w:iCs/>
              <w:sz w:val="22"/>
              <w:szCs w:val="22"/>
            </w:rPr>
            <w:t>42</w:t>
          </w:r>
          <w:r w:rsidRPr="009B33FB">
            <w:rPr>
              <w:sz w:val="22"/>
              <w:szCs w:val="22"/>
            </w:rPr>
            <w:t>(3), 255–284. https://doi.org/10.1080/15391523.2010.10782551</w:t>
          </w:r>
        </w:p>
        <w:p w14:paraId="27697E0B"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Farrell, T., &amp; Lim. P. (2005). Conceptions of grammar teaching: A case study of teachers’ beliefs and classroom practices. </w:t>
          </w:r>
          <w:r w:rsidRPr="009B33FB">
            <w:rPr>
              <w:i/>
              <w:iCs/>
              <w:sz w:val="22"/>
              <w:szCs w:val="22"/>
            </w:rPr>
            <w:t>TESL-EJ</w:t>
          </w:r>
          <w:r w:rsidRPr="009B33FB">
            <w:rPr>
              <w:sz w:val="22"/>
              <w:szCs w:val="22"/>
            </w:rPr>
            <w:t xml:space="preserve">, </w:t>
          </w:r>
          <w:r w:rsidRPr="009B33FB">
            <w:rPr>
              <w:i/>
              <w:iCs/>
              <w:sz w:val="22"/>
              <w:szCs w:val="22"/>
            </w:rPr>
            <w:t>9</w:t>
          </w:r>
          <w:r w:rsidRPr="009B33FB">
            <w:rPr>
              <w:sz w:val="22"/>
              <w:szCs w:val="22"/>
            </w:rPr>
            <w:t>, 1–12.</w:t>
          </w:r>
        </w:p>
        <w:p w14:paraId="151535CE"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Fromkin, V., Rodman, R., &amp; Hyams, N. (2018). </w:t>
          </w:r>
          <w:r w:rsidRPr="009B33FB">
            <w:rPr>
              <w:i/>
              <w:iCs/>
              <w:sz w:val="22"/>
              <w:szCs w:val="22"/>
            </w:rPr>
            <w:t>An introduction to language</w:t>
          </w:r>
          <w:r w:rsidRPr="009B33FB">
            <w:rPr>
              <w:sz w:val="22"/>
              <w:szCs w:val="22"/>
            </w:rPr>
            <w:t>. Cengage Learning International Offices.</w:t>
          </w:r>
        </w:p>
        <w:p w14:paraId="69BDD016" w14:textId="3B320D9D" w:rsidR="009B33FB" w:rsidRPr="009B33FB" w:rsidRDefault="009B33FB" w:rsidP="003D45DD">
          <w:pPr>
            <w:autoSpaceDE w:val="0"/>
            <w:autoSpaceDN w:val="0"/>
            <w:ind w:left="567" w:hanging="567"/>
            <w:jc w:val="both"/>
            <w:rPr>
              <w:sz w:val="22"/>
              <w:szCs w:val="22"/>
            </w:rPr>
          </w:pPr>
          <w:r w:rsidRPr="009B33FB">
            <w:rPr>
              <w:sz w:val="22"/>
              <w:szCs w:val="22"/>
            </w:rPr>
            <w:t xml:space="preserve">Gilakjani, A. P., &amp; Sabouri, N. B. (2016). Learners’ listening comprehension difficulties in English language learning: A literature review. </w:t>
          </w:r>
          <w:r w:rsidRPr="009B33FB">
            <w:rPr>
              <w:i/>
              <w:iCs/>
              <w:sz w:val="22"/>
              <w:szCs w:val="22"/>
            </w:rPr>
            <w:t>English Language Teaching</w:t>
          </w:r>
          <w:r w:rsidRPr="009B33FB">
            <w:rPr>
              <w:sz w:val="22"/>
              <w:szCs w:val="22"/>
            </w:rPr>
            <w:t xml:space="preserve">, </w:t>
          </w:r>
          <w:r w:rsidRPr="009B33FB">
            <w:rPr>
              <w:i/>
              <w:iCs/>
              <w:sz w:val="22"/>
              <w:szCs w:val="22"/>
            </w:rPr>
            <w:t>9</w:t>
          </w:r>
          <w:r w:rsidRPr="009B33FB">
            <w:rPr>
              <w:sz w:val="22"/>
              <w:szCs w:val="22"/>
            </w:rPr>
            <w:t>(6), 123. https://doi.org/10.5539/elt.v9n6p123</w:t>
          </w:r>
          <w:r w:rsidR="003D45DD">
            <w:rPr>
              <w:sz w:val="22"/>
              <w:szCs w:val="22"/>
            </w:rPr>
            <w:t>.</w:t>
          </w:r>
        </w:p>
        <w:p w14:paraId="31E4DB4C"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Hirsh, D., &amp; Nation, P. (1992). What vocabulary size is needed to read unsimplified texts for pleasure? </w:t>
          </w:r>
          <w:r w:rsidRPr="009B33FB">
            <w:rPr>
              <w:i/>
              <w:iCs/>
              <w:sz w:val="22"/>
              <w:szCs w:val="22"/>
            </w:rPr>
            <w:t>Reading in a Foreign Language</w:t>
          </w:r>
          <w:r w:rsidRPr="009B33FB">
            <w:rPr>
              <w:sz w:val="22"/>
              <w:szCs w:val="22"/>
            </w:rPr>
            <w:t xml:space="preserve">, </w:t>
          </w:r>
          <w:r w:rsidRPr="009B33FB">
            <w:rPr>
              <w:i/>
              <w:iCs/>
              <w:sz w:val="22"/>
              <w:szCs w:val="22"/>
            </w:rPr>
            <w:t>8</w:t>
          </w:r>
          <w:r w:rsidRPr="009B33FB">
            <w:rPr>
              <w:sz w:val="22"/>
              <w:szCs w:val="22"/>
            </w:rPr>
            <w:t>, 689–696.</w:t>
          </w:r>
        </w:p>
        <w:p w14:paraId="33BDBD64"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Hoad, K. A., Munro, J., Pearn, C., Rowe, K. S., &amp; Rowe, K. J. (2005). </w:t>
          </w:r>
          <w:r w:rsidRPr="009B33FB">
            <w:rPr>
              <w:i/>
              <w:iCs/>
              <w:sz w:val="22"/>
              <w:szCs w:val="22"/>
            </w:rPr>
            <w:t>Working Out What Works (WOWW) training and resource manual: A teacher professional development program designed to support teachers to improve literacy and numeracy outcomes for students with learning difficulties in Years 4, 5 and 6</w:t>
          </w:r>
          <w:r w:rsidRPr="009B33FB">
            <w:rPr>
              <w:sz w:val="22"/>
              <w:szCs w:val="22"/>
            </w:rPr>
            <w:t>.</w:t>
          </w:r>
        </w:p>
        <w:p w14:paraId="11176372" w14:textId="6B5F1EEB" w:rsidR="009B33FB" w:rsidRPr="009B33FB" w:rsidRDefault="009B33FB" w:rsidP="003D45DD">
          <w:pPr>
            <w:autoSpaceDE w:val="0"/>
            <w:autoSpaceDN w:val="0"/>
            <w:ind w:left="567" w:hanging="567"/>
            <w:jc w:val="both"/>
            <w:rPr>
              <w:sz w:val="22"/>
              <w:szCs w:val="22"/>
            </w:rPr>
          </w:pPr>
          <w:r w:rsidRPr="009B33FB">
            <w:rPr>
              <w:sz w:val="22"/>
              <w:szCs w:val="22"/>
            </w:rPr>
            <w:t xml:space="preserve">Holmes, J., &amp; Wilson, N. (2022). </w:t>
          </w:r>
          <w:r w:rsidRPr="009B33FB">
            <w:rPr>
              <w:i/>
              <w:iCs/>
              <w:sz w:val="22"/>
              <w:szCs w:val="22"/>
            </w:rPr>
            <w:t>An introduction to sociolinguistics</w:t>
          </w:r>
          <w:r w:rsidRPr="009B33FB">
            <w:rPr>
              <w:sz w:val="22"/>
              <w:szCs w:val="22"/>
            </w:rPr>
            <w:t>. Routledge. https://doi.org/10.4324/9780367821852</w:t>
          </w:r>
          <w:r w:rsidR="003D45DD">
            <w:rPr>
              <w:sz w:val="22"/>
              <w:szCs w:val="22"/>
            </w:rPr>
            <w:t>.</w:t>
          </w:r>
        </w:p>
        <w:p w14:paraId="494ED625" w14:textId="77777777" w:rsidR="009B33FB" w:rsidRPr="009B33FB" w:rsidRDefault="009B33FB" w:rsidP="003D45DD">
          <w:pPr>
            <w:autoSpaceDE w:val="0"/>
            <w:autoSpaceDN w:val="0"/>
            <w:ind w:left="567" w:hanging="567"/>
            <w:jc w:val="both"/>
            <w:rPr>
              <w:sz w:val="22"/>
              <w:szCs w:val="22"/>
            </w:rPr>
          </w:pPr>
          <w:r w:rsidRPr="009B33FB">
            <w:rPr>
              <w:sz w:val="22"/>
              <w:szCs w:val="22"/>
            </w:rPr>
            <w:lastRenderedPageBreak/>
            <w:t xml:space="preserve">Hu, M., &amp; Nation, P. (2000). Unknown vocabulary density and reading comprehension. </w:t>
          </w:r>
          <w:r w:rsidRPr="009B33FB">
            <w:rPr>
              <w:i/>
              <w:iCs/>
              <w:sz w:val="22"/>
              <w:szCs w:val="22"/>
            </w:rPr>
            <w:t>Reading in a Foreign Language, 13(1), 403-430.</w:t>
          </w:r>
          <w:r w:rsidRPr="009B33FB">
            <w:rPr>
              <w:sz w:val="22"/>
              <w:szCs w:val="22"/>
            </w:rPr>
            <w:t xml:space="preserve">, </w:t>
          </w:r>
          <w:r w:rsidRPr="009B33FB">
            <w:rPr>
              <w:i/>
              <w:iCs/>
              <w:sz w:val="22"/>
              <w:szCs w:val="22"/>
            </w:rPr>
            <w:t>13</w:t>
          </w:r>
          <w:r w:rsidRPr="009B33FB">
            <w:rPr>
              <w:sz w:val="22"/>
              <w:szCs w:val="22"/>
            </w:rPr>
            <w:t>(1), 403–439.</w:t>
          </w:r>
        </w:p>
        <w:p w14:paraId="707A1916" w14:textId="21CA5D04" w:rsidR="009B33FB" w:rsidRPr="009B33FB" w:rsidRDefault="009B33FB" w:rsidP="003D45DD">
          <w:pPr>
            <w:autoSpaceDE w:val="0"/>
            <w:autoSpaceDN w:val="0"/>
            <w:ind w:left="567" w:hanging="567"/>
            <w:jc w:val="both"/>
            <w:rPr>
              <w:sz w:val="22"/>
              <w:szCs w:val="22"/>
            </w:rPr>
          </w:pPr>
          <w:r w:rsidRPr="009B33FB">
            <w:rPr>
              <w:sz w:val="22"/>
              <w:szCs w:val="22"/>
            </w:rPr>
            <w:t xml:space="preserve">Hussain, S. (2017). Teaching speaking skills in communication classroom. </w:t>
          </w:r>
          <w:r w:rsidRPr="009B33FB">
            <w:rPr>
              <w:i/>
              <w:iCs/>
              <w:sz w:val="22"/>
              <w:szCs w:val="22"/>
            </w:rPr>
            <w:t>International Journal of Media, Journalism and Mass Communications</w:t>
          </w:r>
          <w:r w:rsidRPr="009B33FB">
            <w:rPr>
              <w:sz w:val="22"/>
              <w:szCs w:val="22"/>
            </w:rPr>
            <w:t xml:space="preserve">, </w:t>
          </w:r>
          <w:r w:rsidRPr="009B33FB">
            <w:rPr>
              <w:i/>
              <w:iCs/>
              <w:sz w:val="22"/>
              <w:szCs w:val="22"/>
            </w:rPr>
            <w:t>3</w:t>
          </w:r>
          <w:r w:rsidRPr="009B33FB">
            <w:rPr>
              <w:sz w:val="22"/>
              <w:szCs w:val="22"/>
            </w:rPr>
            <w:t>(3), 14–21. https://doi.org/10.20431/2454-9479.0303003</w:t>
          </w:r>
          <w:r w:rsidR="003D45DD">
            <w:rPr>
              <w:sz w:val="22"/>
              <w:szCs w:val="22"/>
            </w:rPr>
            <w:t>.</w:t>
          </w:r>
        </w:p>
        <w:p w14:paraId="1721646B"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Hutchinson, T., &amp; Waters, A. (1989). </w:t>
          </w:r>
          <w:r w:rsidRPr="009B33FB">
            <w:rPr>
              <w:i/>
              <w:iCs/>
              <w:sz w:val="22"/>
              <w:szCs w:val="22"/>
            </w:rPr>
            <w:t>English for specific purposes</w:t>
          </w:r>
          <w:r w:rsidRPr="009B33FB">
            <w:rPr>
              <w:sz w:val="22"/>
              <w:szCs w:val="22"/>
            </w:rPr>
            <w:t>. Cambridge University Press.</w:t>
          </w:r>
        </w:p>
        <w:p w14:paraId="7716276C"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Hyland, K. (2003). </w:t>
          </w:r>
          <w:r w:rsidRPr="009B33FB">
            <w:rPr>
              <w:i/>
              <w:iCs/>
              <w:sz w:val="22"/>
              <w:szCs w:val="22"/>
            </w:rPr>
            <w:t>Second language writing</w:t>
          </w:r>
          <w:r w:rsidRPr="009B33FB">
            <w:rPr>
              <w:sz w:val="22"/>
              <w:szCs w:val="22"/>
            </w:rPr>
            <w:t>. Cambridge University Press. https://doi.org/10.1017/CBO9780511667251</w:t>
          </w:r>
        </w:p>
        <w:p w14:paraId="27F3502C" w14:textId="0FCC0AE3" w:rsidR="009B33FB" w:rsidRPr="009B33FB" w:rsidRDefault="009B33FB" w:rsidP="003D45DD">
          <w:pPr>
            <w:autoSpaceDE w:val="0"/>
            <w:autoSpaceDN w:val="0"/>
            <w:ind w:left="567" w:hanging="567"/>
            <w:jc w:val="both"/>
            <w:rPr>
              <w:sz w:val="22"/>
              <w:szCs w:val="22"/>
            </w:rPr>
          </w:pPr>
          <w:r w:rsidRPr="009B33FB">
            <w:rPr>
              <w:sz w:val="22"/>
              <w:szCs w:val="22"/>
            </w:rPr>
            <w:t xml:space="preserve">Jauhari, E., &amp; Purnanto, D. (2019). The use of Javanese as a tool of expression for solidarity politeness in the ethnic Chinese community in the Javanese Arek cultural area. </w:t>
          </w:r>
          <w:r w:rsidRPr="009B33FB">
            <w:rPr>
              <w:i/>
              <w:iCs/>
              <w:sz w:val="22"/>
              <w:szCs w:val="22"/>
            </w:rPr>
            <w:t>Proceedings of the Fifth Prasasti International Seminar on Linguistics (PRASASTI 2019)</w:t>
          </w:r>
          <w:r w:rsidRPr="009B33FB">
            <w:rPr>
              <w:sz w:val="22"/>
              <w:szCs w:val="22"/>
            </w:rPr>
            <w:t>. https://doi.org/10.2991/prasasti-19.2019.22</w:t>
          </w:r>
          <w:r w:rsidR="003D45DD">
            <w:rPr>
              <w:sz w:val="22"/>
              <w:szCs w:val="22"/>
            </w:rPr>
            <w:t>.</w:t>
          </w:r>
        </w:p>
        <w:p w14:paraId="3C577E3A" w14:textId="0E8E9A8F" w:rsidR="009B33FB" w:rsidRPr="009B33FB" w:rsidRDefault="009B33FB" w:rsidP="003D45DD">
          <w:pPr>
            <w:autoSpaceDE w:val="0"/>
            <w:autoSpaceDN w:val="0"/>
            <w:ind w:left="567" w:hanging="567"/>
            <w:jc w:val="both"/>
            <w:rPr>
              <w:sz w:val="22"/>
              <w:szCs w:val="22"/>
            </w:rPr>
          </w:pPr>
          <w:r w:rsidRPr="009B33FB">
            <w:rPr>
              <w:sz w:val="22"/>
              <w:szCs w:val="22"/>
            </w:rPr>
            <w:t xml:space="preserve">Jiang, D., &amp; Kalyuga, S. (2022). Learning English as a foreign language writing skill in collaborative settings: A cognitive load perspective. </w:t>
          </w:r>
          <w:r w:rsidRPr="009B33FB">
            <w:rPr>
              <w:i/>
              <w:iCs/>
              <w:sz w:val="22"/>
              <w:szCs w:val="22"/>
            </w:rPr>
            <w:t>Frontiers in Psychology</w:t>
          </w:r>
          <w:r w:rsidRPr="009B33FB">
            <w:rPr>
              <w:sz w:val="22"/>
              <w:szCs w:val="22"/>
            </w:rPr>
            <w:t xml:space="preserve">, </w:t>
          </w:r>
          <w:r w:rsidRPr="009B33FB">
            <w:rPr>
              <w:i/>
              <w:iCs/>
              <w:sz w:val="22"/>
              <w:szCs w:val="22"/>
            </w:rPr>
            <w:t>13</w:t>
          </w:r>
          <w:r w:rsidRPr="009B33FB">
            <w:rPr>
              <w:sz w:val="22"/>
              <w:szCs w:val="22"/>
            </w:rPr>
            <w:t>. https://doi.org/10.3389/fpsyg.2022.932291</w:t>
          </w:r>
          <w:r w:rsidR="003D45DD">
            <w:rPr>
              <w:sz w:val="22"/>
              <w:szCs w:val="22"/>
            </w:rPr>
            <w:t>.</w:t>
          </w:r>
        </w:p>
        <w:p w14:paraId="03925389" w14:textId="1490B579" w:rsidR="009B33FB" w:rsidRPr="009B33FB" w:rsidRDefault="009B33FB" w:rsidP="003D45DD">
          <w:pPr>
            <w:autoSpaceDE w:val="0"/>
            <w:autoSpaceDN w:val="0"/>
            <w:ind w:left="567" w:hanging="567"/>
            <w:jc w:val="both"/>
            <w:rPr>
              <w:sz w:val="22"/>
              <w:szCs w:val="22"/>
            </w:rPr>
          </w:pPr>
          <w:r w:rsidRPr="009B33FB">
            <w:rPr>
              <w:sz w:val="22"/>
              <w:szCs w:val="22"/>
            </w:rPr>
            <w:t xml:space="preserve">Jones, R. H., &amp; Hafner, C. A. (2021). </w:t>
          </w:r>
          <w:r w:rsidRPr="009B33FB">
            <w:rPr>
              <w:i/>
              <w:iCs/>
              <w:sz w:val="22"/>
              <w:szCs w:val="22"/>
            </w:rPr>
            <w:t>Understanding digital literacies</w:t>
          </w:r>
          <w:r w:rsidRPr="009B33FB">
            <w:rPr>
              <w:sz w:val="22"/>
              <w:szCs w:val="22"/>
            </w:rPr>
            <w:t>. Routledge. https://doi.org/10.4324/9781003177647</w:t>
          </w:r>
          <w:r w:rsidR="003D45DD">
            <w:rPr>
              <w:sz w:val="22"/>
              <w:szCs w:val="22"/>
            </w:rPr>
            <w:t>.</w:t>
          </w:r>
        </w:p>
        <w:p w14:paraId="1F9B67CB"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Kelly, S. (2017). Five principles of integral ecology. In S. Mickey, S. Kelly, &amp; A. Robbert (Eds.), </w:t>
          </w:r>
          <w:r w:rsidRPr="009B33FB">
            <w:rPr>
              <w:i/>
              <w:iCs/>
              <w:sz w:val="22"/>
              <w:szCs w:val="22"/>
            </w:rPr>
            <w:t>The variety of integral ecologies: Nature, culture, and knowledge in the planetary era</w:t>
          </w:r>
          <w:r w:rsidRPr="009B33FB">
            <w:rPr>
              <w:sz w:val="22"/>
              <w:szCs w:val="22"/>
            </w:rPr>
            <w:t xml:space="preserve"> (pp. 189–227). State University of New York Press.</w:t>
          </w:r>
        </w:p>
        <w:p w14:paraId="27E992FE" w14:textId="622A872D" w:rsidR="009B33FB" w:rsidRPr="009B33FB" w:rsidRDefault="009B33FB" w:rsidP="003D45DD">
          <w:pPr>
            <w:autoSpaceDE w:val="0"/>
            <w:autoSpaceDN w:val="0"/>
            <w:ind w:left="567" w:hanging="567"/>
            <w:jc w:val="both"/>
            <w:rPr>
              <w:sz w:val="22"/>
              <w:szCs w:val="22"/>
            </w:rPr>
          </w:pPr>
          <w:r w:rsidRPr="009B33FB">
            <w:rPr>
              <w:sz w:val="22"/>
              <w:szCs w:val="22"/>
            </w:rPr>
            <w:t xml:space="preserve">Kim, J. (2020). International students’ intercultural sensitivity in their academic socialisation to a non-English-speaking higher education: a Korean case study. </w:t>
          </w:r>
          <w:r w:rsidRPr="009B33FB">
            <w:rPr>
              <w:i/>
              <w:iCs/>
              <w:sz w:val="22"/>
              <w:szCs w:val="22"/>
            </w:rPr>
            <w:t>Journal of Further and Higher Education</w:t>
          </w:r>
          <w:r w:rsidRPr="009B33FB">
            <w:rPr>
              <w:sz w:val="22"/>
              <w:szCs w:val="22"/>
            </w:rPr>
            <w:t xml:space="preserve">, </w:t>
          </w:r>
          <w:r w:rsidRPr="009B33FB">
            <w:rPr>
              <w:i/>
              <w:iCs/>
              <w:sz w:val="22"/>
              <w:szCs w:val="22"/>
            </w:rPr>
            <w:t>44</w:t>
          </w:r>
          <w:r w:rsidRPr="009B33FB">
            <w:rPr>
              <w:sz w:val="22"/>
              <w:szCs w:val="22"/>
            </w:rPr>
            <w:t>(7), 939–955. https://doi.org/10.1080/0309877X.2019.1627298</w:t>
          </w:r>
          <w:r w:rsidR="003D45DD">
            <w:rPr>
              <w:sz w:val="22"/>
              <w:szCs w:val="22"/>
            </w:rPr>
            <w:t>.</w:t>
          </w:r>
        </w:p>
        <w:p w14:paraId="46B8CF3F" w14:textId="65755AD5" w:rsidR="009B33FB" w:rsidRPr="009B33FB" w:rsidRDefault="009B33FB" w:rsidP="003D45DD">
          <w:pPr>
            <w:autoSpaceDE w:val="0"/>
            <w:autoSpaceDN w:val="0"/>
            <w:ind w:left="567" w:hanging="567"/>
            <w:jc w:val="both"/>
            <w:rPr>
              <w:sz w:val="22"/>
              <w:szCs w:val="22"/>
            </w:rPr>
          </w:pPr>
          <w:r w:rsidRPr="009B33FB">
            <w:rPr>
              <w:sz w:val="22"/>
              <w:szCs w:val="22"/>
            </w:rPr>
            <w:t xml:space="preserve">Kim, J., Tatar, B., &amp; Choi, J. (2014). Emerging culture of English-medium instruction in Korea: experiences of Korean and international students. </w:t>
          </w:r>
          <w:r w:rsidRPr="009B33FB">
            <w:rPr>
              <w:i/>
              <w:iCs/>
              <w:sz w:val="22"/>
              <w:szCs w:val="22"/>
            </w:rPr>
            <w:t>Language and Intercultural Communication</w:t>
          </w:r>
          <w:r w:rsidRPr="009B33FB">
            <w:rPr>
              <w:sz w:val="22"/>
              <w:szCs w:val="22"/>
            </w:rPr>
            <w:t xml:space="preserve">, </w:t>
          </w:r>
          <w:r w:rsidRPr="009B33FB">
            <w:rPr>
              <w:i/>
              <w:iCs/>
              <w:sz w:val="22"/>
              <w:szCs w:val="22"/>
            </w:rPr>
            <w:t>14</w:t>
          </w:r>
          <w:r w:rsidRPr="009B33FB">
            <w:rPr>
              <w:sz w:val="22"/>
              <w:szCs w:val="22"/>
            </w:rPr>
            <w:t>(4), 441–459. https://doi.org/10.1080/14708477.2014.946038</w:t>
          </w:r>
          <w:r w:rsidR="003D45DD">
            <w:rPr>
              <w:sz w:val="22"/>
              <w:szCs w:val="22"/>
            </w:rPr>
            <w:t>.</w:t>
          </w:r>
        </w:p>
        <w:p w14:paraId="3AF38DD6"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Koentjaraningrat. (1985). </w:t>
          </w:r>
          <w:r w:rsidRPr="009B33FB">
            <w:rPr>
              <w:i/>
              <w:iCs/>
              <w:sz w:val="22"/>
              <w:szCs w:val="22"/>
            </w:rPr>
            <w:t>Javanese culture</w:t>
          </w:r>
          <w:r w:rsidRPr="009B33FB">
            <w:rPr>
              <w:sz w:val="22"/>
              <w:szCs w:val="22"/>
            </w:rPr>
            <w:t>. Oxford University Press.</w:t>
          </w:r>
        </w:p>
        <w:p w14:paraId="2C951E70"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Kramer, L. (2023, June 20). 30 common grammar mistakes to avoid. </w:t>
          </w:r>
          <w:r w:rsidRPr="009B33FB">
            <w:rPr>
              <w:i/>
              <w:iCs/>
              <w:sz w:val="22"/>
              <w:szCs w:val="22"/>
            </w:rPr>
            <w:t>Grammarly Blog.</w:t>
          </w:r>
          <w:r w:rsidRPr="009B33FB">
            <w:rPr>
              <w:sz w:val="22"/>
              <w:szCs w:val="22"/>
            </w:rPr>
            <w:t xml:space="preserve"> Https://Www.Grammarly.Com/Blog/30-Grammar-Mistakes-Writers-Should-Avoid/.</w:t>
          </w:r>
        </w:p>
        <w:p w14:paraId="6FBD8467" w14:textId="615DC5AD" w:rsidR="009B33FB" w:rsidRPr="009B33FB" w:rsidRDefault="009B33FB" w:rsidP="003D45DD">
          <w:pPr>
            <w:autoSpaceDE w:val="0"/>
            <w:autoSpaceDN w:val="0"/>
            <w:ind w:left="567" w:hanging="567"/>
            <w:jc w:val="both"/>
            <w:rPr>
              <w:sz w:val="22"/>
              <w:szCs w:val="22"/>
            </w:rPr>
          </w:pPr>
          <w:r w:rsidRPr="009B33FB">
            <w:rPr>
              <w:sz w:val="22"/>
              <w:szCs w:val="22"/>
            </w:rPr>
            <w:t xml:space="preserve">Kreidler, C. W. (2004). </w:t>
          </w:r>
          <w:r w:rsidRPr="009B33FB">
            <w:rPr>
              <w:i/>
              <w:iCs/>
              <w:sz w:val="22"/>
              <w:szCs w:val="22"/>
            </w:rPr>
            <w:t>The pronunciation of English</w:t>
          </w:r>
          <w:r w:rsidRPr="009B33FB">
            <w:rPr>
              <w:sz w:val="22"/>
              <w:szCs w:val="22"/>
            </w:rPr>
            <w:t xml:space="preserve"> (C. W. Kreidler, Ed.). Blackwell Publishing Ltd. https://doi.org/10.1002/9780470759264</w:t>
          </w:r>
          <w:r w:rsidR="003D45DD">
            <w:rPr>
              <w:sz w:val="22"/>
              <w:szCs w:val="22"/>
            </w:rPr>
            <w:t>.</w:t>
          </w:r>
        </w:p>
        <w:p w14:paraId="548D5BD4" w14:textId="0DDC8EC5" w:rsidR="009B33FB" w:rsidRPr="009B33FB" w:rsidRDefault="009B33FB" w:rsidP="003D45DD">
          <w:pPr>
            <w:autoSpaceDE w:val="0"/>
            <w:autoSpaceDN w:val="0"/>
            <w:ind w:left="567" w:hanging="567"/>
            <w:jc w:val="both"/>
            <w:rPr>
              <w:sz w:val="22"/>
              <w:szCs w:val="22"/>
            </w:rPr>
          </w:pPr>
          <w:r w:rsidRPr="009B33FB">
            <w:rPr>
              <w:sz w:val="22"/>
              <w:szCs w:val="22"/>
            </w:rPr>
            <w:t xml:space="preserve">Kumala, S. A. (2021). Analysis of language attitude and language preservation in Javanese Language. </w:t>
          </w:r>
          <w:r w:rsidRPr="009B33FB">
            <w:rPr>
              <w:i/>
              <w:iCs/>
              <w:sz w:val="22"/>
              <w:szCs w:val="22"/>
            </w:rPr>
            <w:t>E-LinguaTera</w:t>
          </w:r>
          <w:r w:rsidRPr="009B33FB">
            <w:rPr>
              <w:sz w:val="22"/>
              <w:szCs w:val="22"/>
            </w:rPr>
            <w:t xml:space="preserve">, </w:t>
          </w:r>
          <w:r w:rsidRPr="009B33FB">
            <w:rPr>
              <w:i/>
              <w:iCs/>
              <w:sz w:val="22"/>
              <w:szCs w:val="22"/>
            </w:rPr>
            <w:t>1</w:t>
          </w:r>
          <w:r w:rsidRPr="009B33FB">
            <w:rPr>
              <w:sz w:val="22"/>
              <w:szCs w:val="22"/>
            </w:rPr>
            <w:t xml:space="preserve">(1), 11–19. </w:t>
          </w:r>
          <w:hyperlink r:id="rId22" w:history="1">
            <w:r w:rsidRPr="009B33FB">
              <w:rPr>
                <w:sz w:val="22"/>
                <w:szCs w:val="22"/>
              </w:rPr>
              <w:t>https://doi.org/10.31253/pr.v1i1.578</w:t>
            </w:r>
          </w:hyperlink>
          <w:r w:rsidR="003D45DD">
            <w:rPr>
              <w:sz w:val="22"/>
              <w:szCs w:val="22"/>
            </w:rPr>
            <w:t>.</w:t>
          </w:r>
        </w:p>
        <w:p w14:paraId="4E08A9F5" w14:textId="58A6B0E1" w:rsidR="009B33FB" w:rsidRPr="009B33FB" w:rsidRDefault="009B33FB" w:rsidP="003D45DD">
          <w:pPr>
            <w:autoSpaceDE w:val="0"/>
            <w:autoSpaceDN w:val="0"/>
            <w:ind w:left="567" w:hanging="567"/>
            <w:jc w:val="both"/>
            <w:rPr>
              <w:sz w:val="22"/>
              <w:szCs w:val="22"/>
            </w:rPr>
          </w:pPr>
          <w:r w:rsidRPr="009B33FB">
            <w:rPr>
              <w:sz w:val="22"/>
              <w:szCs w:val="22"/>
            </w:rPr>
            <w:t xml:space="preserve">Kurniastuti, I., Widiarti, A.R., Nugroho, R.W.N., &amp; Pinaryanto, K. (2022). Development of a smart doll prototype for early age children colours learning in three languages. </w:t>
          </w:r>
          <w:r w:rsidRPr="009B33FB">
            <w:rPr>
              <w:i/>
              <w:iCs/>
              <w:sz w:val="22"/>
              <w:szCs w:val="22"/>
            </w:rPr>
            <w:t>International Journal of Indonesian Education and Teaching</w:t>
          </w:r>
          <w:r w:rsidRPr="009B33FB">
            <w:rPr>
              <w:sz w:val="22"/>
              <w:szCs w:val="22"/>
            </w:rPr>
            <w:t xml:space="preserve">, 6(2). </w:t>
          </w:r>
          <w:r w:rsidRPr="009B33FB">
            <w:rPr>
              <w:sz w:val="22"/>
              <w:szCs w:val="22"/>
              <w:shd w:val="clear" w:color="auto" w:fill="FFFFFF"/>
            </w:rPr>
            <w:t>DOI: 10.24071/ijiet.v6i2.4825</w:t>
          </w:r>
          <w:r w:rsidR="003D45DD">
            <w:rPr>
              <w:sz w:val="22"/>
              <w:szCs w:val="22"/>
              <w:shd w:val="clear" w:color="auto" w:fill="FFFFFF"/>
            </w:rPr>
            <w:t>.</w:t>
          </w:r>
        </w:p>
        <w:p w14:paraId="3D6D02F5" w14:textId="2659A89F" w:rsidR="009B33FB" w:rsidRPr="009B33FB" w:rsidRDefault="009B33FB" w:rsidP="003D45DD">
          <w:pPr>
            <w:autoSpaceDE w:val="0"/>
            <w:autoSpaceDN w:val="0"/>
            <w:ind w:left="567" w:hanging="567"/>
            <w:jc w:val="both"/>
            <w:rPr>
              <w:sz w:val="22"/>
              <w:szCs w:val="22"/>
            </w:rPr>
          </w:pPr>
          <w:r w:rsidRPr="009B33FB">
            <w:rPr>
              <w:sz w:val="22"/>
              <w:szCs w:val="22"/>
            </w:rPr>
            <w:t xml:space="preserve">Kusumastuti, F. (2018). Analyzing address forms in Chinese and Javanese: A comparative study. </w:t>
          </w:r>
          <w:r w:rsidRPr="009B33FB">
            <w:rPr>
              <w:i/>
              <w:iCs/>
              <w:sz w:val="22"/>
              <w:szCs w:val="22"/>
            </w:rPr>
            <w:t>Proceedings of the Fourth Prasasti International Seminar on Linguistics  (Prasasti 2018)</w:t>
          </w:r>
          <w:r w:rsidRPr="009B33FB">
            <w:rPr>
              <w:sz w:val="22"/>
              <w:szCs w:val="22"/>
            </w:rPr>
            <w:t>. https://doi.org/10.2991/prasasti-18.2018.71</w:t>
          </w:r>
          <w:r w:rsidR="003D45DD">
            <w:rPr>
              <w:sz w:val="22"/>
              <w:szCs w:val="22"/>
            </w:rPr>
            <w:t>.</w:t>
          </w:r>
        </w:p>
        <w:p w14:paraId="1A173A83"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Kweldju, S. (2020). Javanese in the linguistic landscape of the municipality of Malang, Indonesia. In N. Yannuar, E. L. Zen, Y. Basthomi, &amp; A. N. Wulyani (Eds.), </w:t>
          </w:r>
          <w:r w:rsidRPr="009B33FB">
            <w:rPr>
              <w:i/>
              <w:iCs/>
              <w:sz w:val="22"/>
              <w:szCs w:val="22"/>
            </w:rPr>
            <w:t>The 3rd Forum on Linguistics and Literature (Foliter)</w:t>
          </w:r>
          <w:r w:rsidRPr="009B33FB">
            <w:rPr>
              <w:sz w:val="22"/>
              <w:szCs w:val="22"/>
            </w:rPr>
            <w:t xml:space="preserve"> (pp. 32–55). Universitas Negeri Malang.</w:t>
          </w:r>
        </w:p>
        <w:p w14:paraId="082C6E56"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Laufer, B. (1989). What percentage of text-lexis is essential for comprehension? In C. Lauren &amp; M. Nordman (Eds.), </w:t>
          </w:r>
          <w:r w:rsidRPr="009B33FB">
            <w:rPr>
              <w:i/>
              <w:iCs/>
              <w:sz w:val="22"/>
              <w:szCs w:val="22"/>
            </w:rPr>
            <w:t>Special language: From human thinking to thinking machines</w:t>
          </w:r>
          <w:r w:rsidRPr="009B33FB">
            <w:rPr>
              <w:sz w:val="22"/>
              <w:szCs w:val="22"/>
            </w:rPr>
            <w:t xml:space="preserve"> (pp. 316–323). Multilingual Matters.</w:t>
          </w:r>
        </w:p>
        <w:p w14:paraId="2B919C4E" w14:textId="0655D85A" w:rsidR="009B33FB" w:rsidRPr="009B33FB" w:rsidRDefault="009B33FB" w:rsidP="003D45DD">
          <w:pPr>
            <w:autoSpaceDE w:val="0"/>
            <w:autoSpaceDN w:val="0"/>
            <w:ind w:left="567" w:hanging="567"/>
            <w:jc w:val="both"/>
            <w:rPr>
              <w:sz w:val="22"/>
              <w:szCs w:val="22"/>
            </w:rPr>
          </w:pPr>
          <w:r w:rsidRPr="009B33FB">
            <w:rPr>
              <w:sz w:val="22"/>
              <w:szCs w:val="22"/>
            </w:rPr>
            <w:t xml:space="preserve">Laufer, B., &amp; Hulstijn, J. H. (2001). Incidental vocabulary acquisition in a second language: the construct of task-induced involvement. </w:t>
          </w:r>
          <w:r w:rsidRPr="009B33FB">
            <w:rPr>
              <w:i/>
              <w:iCs/>
              <w:sz w:val="22"/>
              <w:szCs w:val="22"/>
            </w:rPr>
            <w:t>Applied Linguistics</w:t>
          </w:r>
          <w:r w:rsidRPr="009B33FB">
            <w:rPr>
              <w:sz w:val="22"/>
              <w:szCs w:val="22"/>
            </w:rPr>
            <w:t xml:space="preserve">, </w:t>
          </w:r>
          <w:r w:rsidRPr="009B33FB">
            <w:rPr>
              <w:i/>
              <w:iCs/>
              <w:sz w:val="22"/>
              <w:szCs w:val="22"/>
            </w:rPr>
            <w:t>22</w:t>
          </w:r>
          <w:r w:rsidRPr="009B33FB">
            <w:rPr>
              <w:sz w:val="22"/>
              <w:szCs w:val="22"/>
            </w:rPr>
            <w:t>(1), 1–26. https://doi.org/10.1093/applin/22.1.1</w:t>
          </w:r>
          <w:r w:rsidR="003D45DD">
            <w:rPr>
              <w:sz w:val="22"/>
              <w:szCs w:val="22"/>
            </w:rPr>
            <w:t>.</w:t>
          </w:r>
        </w:p>
        <w:p w14:paraId="0C26259F" w14:textId="52AB07C4" w:rsidR="009B33FB" w:rsidRPr="009B33FB" w:rsidRDefault="009B33FB" w:rsidP="003D45DD">
          <w:pPr>
            <w:autoSpaceDE w:val="0"/>
            <w:autoSpaceDN w:val="0"/>
            <w:ind w:left="567" w:hanging="567"/>
            <w:jc w:val="both"/>
            <w:rPr>
              <w:sz w:val="22"/>
              <w:szCs w:val="22"/>
            </w:rPr>
          </w:pPr>
          <w:r w:rsidRPr="009B33FB">
            <w:rPr>
              <w:sz w:val="22"/>
              <w:szCs w:val="22"/>
            </w:rPr>
            <w:t xml:space="preserve">Laufer, B., &amp; Nation, P. (1995). Vocabulary size and use: Lexical richness in L2 written production. </w:t>
          </w:r>
          <w:r w:rsidRPr="009B33FB">
            <w:rPr>
              <w:i/>
              <w:iCs/>
              <w:sz w:val="22"/>
              <w:szCs w:val="22"/>
            </w:rPr>
            <w:t>Applied Linguistics</w:t>
          </w:r>
          <w:r w:rsidRPr="009B33FB">
            <w:rPr>
              <w:sz w:val="22"/>
              <w:szCs w:val="22"/>
            </w:rPr>
            <w:t xml:space="preserve">, </w:t>
          </w:r>
          <w:r w:rsidRPr="009B33FB">
            <w:rPr>
              <w:i/>
              <w:iCs/>
              <w:sz w:val="22"/>
              <w:szCs w:val="22"/>
            </w:rPr>
            <w:t>16</w:t>
          </w:r>
          <w:r w:rsidRPr="009B33FB">
            <w:rPr>
              <w:sz w:val="22"/>
              <w:szCs w:val="22"/>
            </w:rPr>
            <w:t>(3), 307–322. https://doi.org/10.1093/applin/16.3.307</w:t>
          </w:r>
          <w:r w:rsidR="003D45DD">
            <w:rPr>
              <w:sz w:val="22"/>
              <w:szCs w:val="22"/>
            </w:rPr>
            <w:t>.</w:t>
          </w:r>
        </w:p>
        <w:p w14:paraId="2E7DEA9A" w14:textId="2E962F8D" w:rsidR="009B33FB" w:rsidRPr="009B33FB" w:rsidRDefault="009B33FB" w:rsidP="003D45DD">
          <w:pPr>
            <w:autoSpaceDE w:val="0"/>
            <w:autoSpaceDN w:val="0"/>
            <w:ind w:left="567" w:hanging="567"/>
            <w:jc w:val="both"/>
            <w:rPr>
              <w:sz w:val="22"/>
              <w:szCs w:val="22"/>
            </w:rPr>
          </w:pPr>
          <w:r w:rsidRPr="009B33FB">
            <w:rPr>
              <w:sz w:val="22"/>
              <w:szCs w:val="22"/>
            </w:rPr>
            <w:t xml:space="preserve">Long, M. H. (2005). Methodological issues in learner needs analysis. In </w:t>
          </w:r>
          <w:r w:rsidRPr="009B33FB">
            <w:rPr>
              <w:i/>
              <w:iCs/>
              <w:sz w:val="22"/>
              <w:szCs w:val="22"/>
            </w:rPr>
            <w:t>Second Language Needs Analysis</w:t>
          </w:r>
          <w:r w:rsidRPr="009B33FB">
            <w:rPr>
              <w:sz w:val="22"/>
              <w:szCs w:val="22"/>
            </w:rPr>
            <w:t xml:space="preserve"> (pp. 19–76). Cambridge University Press. </w:t>
          </w:r>
          <w:hyperlink r:id="rId23" w:history="1">
            <w:r w:rsidRPr="009B33FB">
              <w:rPr>
                <w:sz w:val="22"/>
                <w:szCs w:val="22"/>
              </w:rPr>
              <w:t>https://doi.org/10.1017/CBO9780511667299.002</w:t>
            </w:r>
          </w:hyperlink>
          <w:r w:rsidR="003D45DD">
            <w:rPr>
              <w:sz w:val="22"/>
              <w:szCs w:val="22"/>
            </w:rPr>
            <w:t>.</w:t>
          </w:r>
        </w:p>
        <w:p w14:paraId="2F9DE55F" w14:textId="077BAC85" w:rsidR="009B33FB" w:rsidRPr="009B33FB" w:rsidRDefault="009B33FB" w:rsidP="003D45DD">
          <w:pPr>
            <w:autoSpaceDE w:val="0"/>
            <w:autoSpaceDN w:val="0"/>
            <w:ind w:left="567" w:hanging="567"/>
            <w:jc w:val="both"/>
            <w:rPr>
              <w:sz w:val="22"/>
              <w:szCs w:val="22"/>
            </w:rPr>
          </w:pPr>
          <w:r w:rsidRPr="009B33FB">
            <w:rPr>
              <w:sz w:val="22"/>
              <w:szCs w:val="22"/>
            </w:rPr>
            <w:lastRenderedPageBreak/>
            <w:t xml:space="preserve">Maghfirotun, K., &amp; Robik, M. (2021). Upaya guru dalam meningkatkan kemampuan berbahasa Jawa siswa kelas V melalui pembiasaan berbahasa. </w:t>
          </w:r>
          <w:r w:rsidRPr="009B33FB">
            <w:rPr>
              <w:i/>
              <w:iCs/>
              <w:sz w:val="22"/>
              <w:szCs w:val="22"/>
            </w:rPr>
            <w:t>Jurnal Ibtida</w:t>
          </w:r>
          <w:r w:rsidRPr="009B33FB">
            <w:rPr>
              <w:sz w:val="22"/>
              <w:szCs w:val="22"/>
            </w:rPr>
            <w:t xml:space="preserve">, 2(1). </w:t>
          </w:r>
          <w:r w:rsidRPr="009B33FB">
            <w:rPr>
              <w:sz w:val="22"/>
              <w:szCs w:val="22"/>
              <w:shd w:val="clear" w:color="auto" w:fill="FFFFFF"/>
            </w:rPr>
            <w:t>DOI: 10.37850/ibtida.v2i01.172</w:t>
          </w:r>
          <w:r w:rsidR="003D45DD">
            <w:rPr>
              <w:sz w:val="22"/>
              <w:szCs w:val="22"/>
              <w:shd w:val="clear" w:color="auto" w:fill="FFFFFF"/>
            </w:rPr>
            <w:t>.</w:t>
          </w:r>
        </w:p>
        <w:p w14:paraId="577535AB" w14:textId="359A9CBC" w:rsidR="009B33FB" w:rsidRPr="009B33FB" w:rsidRDefault="009B33FB" w:rsidP="003D45DD">
          <w:pPr>
            <w:autoSpaceDE w:val="0"/>
            <w:autoSpaceDN w:val="0"/>
            <w:ind w:left="567" w:hanging="567"/>
            <w:jc w:val="both"/>
            <w:rPr>
              <w:sz w:val="22"/>
              <w:szCs w:val="22"/>
            </w:rPr>
          </w:pPr>
          <w:r w:rsidRPr="009B33FB">
            <w:rPr>
              <w:sz w:val="22"/>
              <w:szCs w:val="22"/>
            </w:rPr>
            <w:t xml:space="preserve">Maruti, E. S., Yulianto, B., Suhartono, S., Yohanes, B., &amp; Cahyono, B. E. H. (2022). Scale development as a measuring tool of critical Javanese language’ awareness for pre-service Javanese teachers. </w:t>
          </w:r>
          <w:r w:rsidRPr="009B33FB">
            <w:rPr>
              <w:i/>
              <w:iCs/>
              <w:sz w:val="22"/>
              <w:szCs w:val="22"/>
            </w:rPr>
            <w:t>Cogent Arts &amp; Humanities</w:t>
          </w:r>
          <w:r w:rsidRPr="009B33FB">
            <w:rPr>
              <w:sz w:val="22"/>
              <w:szCs w:val="22"/>
            </w:rPr>
            <w:t xml:space="preserve">, </w:t>
          </w:r>
          <w:r w:rsidRPr="009B33FB">
            <w:rPr>
              <w:i/>
              <w:iCs/>
              <w:sz w:val="22"/>
              <w:szCs w:val="22"/>
            </w:rPr>
            <w:t>9</w:t>
          </w:r>
          <w:r w:rsidRPr="009B33FB">
            <w:rPr>
              <w:sz w:val="22"/>
              <w:szCs w:val="22"/>
            </w:rPr>
            <w:t>(1). https://doi.org/10.1080/23311983.2022.2127987</w:t>
          </w:r>
          <w:r w:rsidR="003D45DD">
            <w:rPr>
              <w:sz w:val="22"/>
              <w:szCs w:val="22"/>
            </w:rPr>
            <w:t>.</w:t>
          </w:r>
        </w:p>
        <w:p w14:paraId="4698B7E3" w14:textId="00C235E7" w:rsidR="009B33FB" w:rsidRPr="009B33FB" w:rsidRDefault="009B33FB" w:rsidP="003D45DD">
          <w:pPr>
            <w:autoSpaceDE w:val="0"/>
            <w:autoSpaceDN w:val="0"/>
            <w:ind w:left="567" w:hanging="567"/>
            <w:jc w:val="both"/>
            <w:rPr>
              <w:sz w:val="22"/>
              <w:szCs w:val="22"/>
            </w:rPr>
          </w:pPr>
          <w:r w:rsidRPr="009B33FB">
            <w:rPr>
              <w:sz w:val="22"/>
              <w:szCs w:val="22"/>
            </w:rPr>
            <w:t xml:space="preserve">Meara, P. (2002). The rediscovery of vocabulary. </w:t>
          </w:r>
          <w:r w:rsidRPr="009B33FB">
            <w:rPr>
              <w:i/>
              <w:iCs/>
              <w:sz w:val="22"/>
              <w:szCs w:val="22"/>
            </w:rPr>
            <w:t>Second Language Research</w:t>
          </w:r>
          <w:r w:rsidRPr="009B33FB">
            <w:rPr>
              <w:sz w:val="22"/>
              <w:szCs w:val="22"/>
            </w:rPr>
            <w:t xml:space="preserve">, </w:t>
          </w:r>
          <w:r w:rsidRPr="009B33FB">
            <w:rPr>
              <w:i/>
              <w:iCs/>
              <w:sz w:val="22"/>
              <w:szCs w:val="22"/>
            </w:rPr>
            <w:t>18</w:t>
          </w:r>
          <w:r w:rsidRPr="009B33FB">
            <w:rPr>
              <w:sz w:val="22"/>
              <w:szCs w:val="22"/>
            </w:rPr>
            <w:t>(4), 393–407. https://doi.org/10.1191/0267658302sr211xx</w:t>
          </w:r>
          <w:r w:rsidR="003D45DD">
            <w:rPr>
              <w:sz w:val="22"/>
              <w:szCs w:val="22"/>
            </w:rPr>
            <w:t>.</w:t>
          </w:r>
        </w:p>
        <w:p w14:paraId="6BD36657"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Meilasari, P. (2022). Linguistic and cultural problems in Javanese-English subtitle of CAPCIPTOP! Short ovie. </w:t>
          </w:r>
          <w:r w:rsidRPr="009B33FB">
            <w:rPr>
              <w:i/>
              <w:iCs/>
              <w:sz w:val="22"/>
              <w:szCs w:val="22"/>
            </w:rPr>
            <w:t>Jurnal Lingua Idea</w:t>
          </w:r>
          <w:r w:rsidRPr="009B33FB">
            <w:rPr>
              <w:sz w:val="22"/>
              <w:szCs w:val="22"/>
            </w:rPr>
            <w:t xml:space="preserve">, </w:t>
          </w:r>
          <w:r w:rsidRPr="009B33FB">
            <w:rPr>
              <w:i/>
              <w:iCs/>
              <w:sz w:val="22"/>
              <w:szCs w:val="22"/>
            </w:rPr>
            <w:t>13</w:t>
          </w:r>
          <w:r w:rsidRPr="009B33FB">
            <w:rPr>
              <w:sz w:val="22"/>
              <w:szCs w:val="22"/>
            </w:rPr>
            <w:t>(1), 50. https://doi.org/10.20884/1.jli.2022.13.1.5794</w:t>
          </w:r>
        </w:p>
        <w:p w14:paraId="280A0082" w14:textId="778692FF" w:rsidR="009B33FB" w:rsidRPr="009B33FB" w:rsidRDefault="009B33FB" w:rsidP="003D45DD">
          <w:pPr>
            <w:autoSpaceDE w:val="0"/>
            <w:autoSpaceDN w:val="0"/>
            <w:ind w:left="567" w:hanging="567"/>
            <w:jc w:val="both"/>
            <w:rPr>
              <w:sz w:val="22"/>
              <w:szCs w:val="22"/>
            </w:rPr>
          </w:pPr>
          <w:r w:rsidRPr="009B33FB">
            <w:rPr>
              <w:sz w:val="22"/>
              <w:szCs w:val="22"/>
            </w:rPr>
            <w:t xml:space="preserve">Nation, I. S. P. (2001). </w:t>
          </w:r>
          <w:r w:rsidRPr="009B33FB">
            <w:rPr>
              <w:i/>
              <w:iCs/>
              <w:sz w:val="22"/>
              <w:szCs w:val="22"/>
            </w:rPr>
            <w:t>Learning vocabulary in another language</w:t>
          </w:r>
          <w:r w:rsidRPr="009B33FB">
            <w:rPr>
              <w:sz w:val="22"/>
              <w:szCs w:val="22"/>
            </w:rPr>
            <w:t>. Cambridge University Press. https://doi.org/10.1017/CBO9781139524759</w:t>
          </w:r>
          <w:r w:rsidR="003D45DD">
            <w:rPr>
              <w:sz w:val="22"/>
              <w:szCs w:val="22"/>
            </w:rPr>
            <w:t>.</w:t>
          </w:r>
        </w:p>
        <w:p w14:paraId="22C23A18" w14:textId="084FC6B4" w:rsidR="009B33FB" w:rsidRPr="009B33FB" w:rsidRDefault="009B33FB" w:rsidP="003D45DD">
          <w:pPr>
            <w:autoSpaceDE w:val="0"/>
            <w:autoSpaceDN w:val="0"/>
            <w:ind w:left="567" w:hanging="567"/>
            <w:jc w:val="both"/>
            <w:rPr>
              <w:sz w:val="22"/>
              <w:szCs w:val="22"/>
            </w:rPr>
          </w:pPr>
          <w:r w:rsidRPr="009B33FB">
            <w:rPr>
              <w:sz w:val="22"/>
              <w:szCs w:val="22"/>
            </w:rPr>
            <w:t xml:space="preserve">Nurmasari, L., Subiyantoro, S., &amp; Fadhilah, S. S. (2017). Fourth grade students’ difficulties in understanding Javanese language text. </w:t>
          </w:r>
          <w:r w:rsidRPr="009B33FB">
            <w:rPr>
              <w:i/>
              <w:iCs/>
              <w:sz w:val="22"/>
              <w:szCs w:val="22"/>
            </w:rPr>
            <w:t>The Tenth Conference on Applied Linguistics and The Second English Language Teaching and Technology Conference in Collaboration with The First International Conference on Language, Literature, Culture, and Education</w:t>
          </w:r>
          <w:r w:rsidRPr="009B33FB">
            <w:rPr>
              <w:sz w:val="22"/>
              <w:szCs w:val="22"/>
            </w:rPr>
            <w:t>, 487–492. https://doi.org/10.5220/0007169704870492</w:t>
          </w:r>
          <w:r w:rsidR="003D45DD">
            <w:rPr>
              <w:sz w:val="22"/>
              <w:szCs w:val="22"/>
            </w:rPr>
            <w:t>.</w:t>
          </w:r>
        </w:p>
        <w:p w14:paraId="103B6D68"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Qian, D. D. (2002). Investigating the relationship between vocabulary knowledge and academic reading performance: An assessment perspective. </w:t>
          </w:r>
          <w:r w:rsidRPr="009B33FB">
            <w:rPr>
              <w:i/>
              <w:iCs/>
              <w:sz w:val="22"/>
              <w:szCs w:val="22"/>
            </w:rPr>
            <w:t>Language Learning</w:t>
          </w:r>
          <w:r w:rsidRPr="009B33FB">
            <w:rPr>
              <w:sz w:val="22"/>
              <w:szCs w:val="22"/>
            </w:rPr>
            <w:t xml:space="preserve">, </w:t>
          </w:r>
          <w:r w:rsidRPr="009B33FB">
            <w:rPr>
              <w:i/>
              <w:iCs/>
              <w:sz w:val="22"/>
              <w:szCs w:val="22"/>
            </w:rPr>
            <w:t>52</w:t>
          </w:r>
          <w:r w:rsidRPr="009B33FB">
            <w:rPr>
              <w:sz w:val="22"/>
              <w:szCs w:val="22"/>
            </w:rPr>
            <w:t xml:space="preserve">(3), 513–536. </w:t>
          </w:r>
          <w:hyperlink r:id="rId24" w:history="1">
            <w:r w:rsidRPr="009B33FB">
              <w:rPr>
                <w:sz w:val="22"/>
                <w:szCs w:val="22"/>
              </w:rPr>
              <w:t>https://doi.org/10.1111/1467-9922.00193</w:t>
            </w:r>
          </w:hyperlink>
          <w:r w:rsidRPr="009B33FB">
            <w:rPr>
              <w:sz w:val="22"/>
              <w:szCs w:val="22"/>
            </w:rPr>
            <w:t>.</w:t>
          </w:r>
        </w:p>
        <w:p w14:paraId="52E0FB95"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Rahman, I.N., Narimo, N.S., Muhibbin, N.A., Rahmawati, N.L.E., &amp; Fauziati, N.E. (2022). Impact of Javanese language preservation on Javanese language skills in elementary schools. </w:t>
          </w:r>
          <w:r w:rsidRPr="009B33FB">
            <w:rPr>
              <w:i/>
              <w:iCs/>
              <w:sz w:val="22"/>
              <w:szCs w:val="22"/>
            </w:rPr>
            <w:t>Jurnal Ilmiah Sekolah Dasar.</w:t>
          </w:r>
          <w:r w:rsidRPr="009B33FB">
            <w:rPr>
              <w:sz w:val="22"/>
              <w:szCs w:val="22"/>
            </w:rPr>
            <w:t xml:space="preserve"> </w:t>
          </w:r>
          <w:r w:rsidRPr="009B33FB">
            <w:rPr>
              <w:sz w:val="22"/>
              <w:szCs w:val="22"/>
              <w:shd w:val="clear" w:color="auto" w:fill="FFFFFF"/>
            </w:rPr>
            <w:t>DOI: 10.23887/jisd.v6i4.54233</w:t>
          </w:r>
        </w:p>
        <w:p w14:paraId="1C2063F0"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Rao, S. P. (2019). The importance of speaking skills in English classrooms. </w:t>
          </w:r>
          <w:r w:rsidRPr="009B33FB">
            <w:rPr>
              <w:i/>
              <w:iCs/>
              <w:sz w:val="22"/>
              <w:szCs w:val="22"/>
            </w:rPr>
            <w:t>Alford Council of International English &amp; Literature Journal</w:t>
          </w:r>
          <w:r w:rsidRPr="009B33FB">
            <w:rPr>
              <w:sz w:val="22"/>
              <w:szCs w:val="22"/>
            </w:rPr>
            <w:t xml:space="preserve">, </w:t>
          </w:r>
          <w:r w:rsidRPr="009B33FB">
            <w:rPr>
              <w:i/>
              <w:iCs/>
              <w:sz w:val="22"/>
              <w:szCs w:val="22"/>
            </w:rPr>
            <w:t>2</w:t>
          </w:r>
          <w:r w:rsidRPr="009B33FB">
            <w:rPr>
              <w:sz w:val="22"/>
              <w:szCs w:val="22"/>
            </w:rPr>
            <w:t>, 6–18.</w:t>
          </w:r>
        </w:p>
        <w:p w14:paraId="21A6BBBE"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Rapaport, W. J. (2003). What is the “context” for contextual vocabulary acquisition? </w:t>
          </w:r>
          <w:r w:rsidRPr="009B33FB">
            <w:rPr>
              <w:i/>
              <w:iCs/>
              <w:sz w:val="22"/>
              <w:szCs w:val="22"/>
            </w:rPr>
            <w:t>Proceedings of the 4th Joint International Conference on Cognitive Science/7th Australasian Society for Cognitive Science Conference</w:t>
          </w:r>
          <w:r w:rsidRPr="009B33FB">
            <w:rPr>
              <w:sz w:val="22"/>
              <w:szCs w:val="22"/>
            </w:rPr>
            <w:t>, 547–552.</w:t>
          </w:r>
        </w:p>
        <w:p w14:paraId="147D1B6D"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Ravindranath, M., &amp; Cohn, A. C. (2014). Can a language with millions of speakers be endangered? </w:t>
          </w:r>
          <w:r w:rsidRPr="009B33FB">
            <w:rPr>
              <w:i/>
              <w:iCs/>
              <w:sz w:val="22"/>
              <w:szCs w:val="22"/>
            </w:rPr>
            <w:t>Journal of the Southeast Asian Linguistics Society (JSEALS)</w:t>
          </w:r>
          <w:r w:rsidRPr="009B33FB">
            <w:rPr>
              <w:sz w:val="22"/>
              <w:szCs w:val="22"/>
            </w:rPr>
            <w:t xml:space="preserve">, </w:t>
          </w:r>
          <w:r w:rsidRPr="009B33FB">
            <w:rPr>
              <w:i/>
              <w:iCs/>
              <w:sz w:val="22"/>
              <w:szCs w:val="22"/>
            </w:rPr>
            <w:t>7</w:t>
          </w:r>
          <w:r w:rsidRPr="009B33FB">
            <w:rPr>
              <w:sz w:val="22"/>
              <w:szCs w:val="22"/>
            </w:rPr>
            <w:t>, 64–75.</w:t>
          </w:r>
        </w:p>
        <w:p w14:paraId="1E91EF4E"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Richards, J. C. (2015). The changing face of language learning: Learning beyond the classroom. </w:t>
          </w:r>
          <w:r w:rsidRPr="009B33FB">
            <w:rPr>
              <w:i/>
              <w:iCs/>
              <w:sz w:val="22"/>
              <w:szCs w:val="22"/>
            </w:rPr>
            <w:t>RELC Journal</w:t>
          </w:r>
          <w:r w:rsidRPr="009B33FB">
            <w:rPr>
              <w:sz w:val="22"/>
              <w:szCs w:val="22"/>
            </w:rPr>
            <w:t xml:space="preserve">, </w:t>
          </w:r>
          <w:r w:rsidRPr="009B33FB">
            <w:rPr>
              <w:i/>
              <w:iCs/>
              <w:sz w:val="22"/>
              <w:szCs w:val="22"/>
            </w:rPr>
            <w:t>46</w:t>
          </w:r>
          <w:r w:rsidRPr="009B33FB">
            <w:rPr>
              <w:sz w:val="22"/>
              <w:szCs w:val="22"/>
            </w:rPr>
            <w:t>(1), 5–22. https://doi.org/10.1177/0033688214561621</w:t>
          </w:r>
        </w:p>
        <w:p w14:paraId="5F963A7B" w14:textId="658A5E47" w:rsidR="009B33FB" w:rsidRPr="009B33FB" w:rsidRDefault="009B33FB" w:rsidP="003D45DD">
          <w:pPr>
            <w:autoSpaceDE w:val="0"/>
            <w:autoSpaceDN w:val="0"/>
            <w:ind w:left="567" w:hanging="567"/>
            <w:jc w:val="both"/>
            <w:rPr>
              <w:sz w:val="22"/>
              <w:szCs w:val="22"/>
            </w:rPr>
          </w:pPr>
          <w:r w:rsidRPr="009B33FB">
            <w:rPr>
              <w:sz w:val="22"/>
              <w:szCs w:val="22"/>
            </w:rPr>
            <w:t xml:space="preserve">Rost, M. (2013). </w:t>
          </w:r>
          <w:r w:rsidRPr="009B33FB">
            <w:rPr>
              <w:i/>
              <w:iCs/>
              <w:sz w:val="22"/>
              <w:szCs w:val="22"/>
            </w:rPr>
            <w:t>Teaching and researching: Listening</w:t>
          </w:r>
          <w:r w:rsidRPr="009B33FB">
            <w:rPr>
              <w:sz w:val="22"/>
              <w:szCs w:val="22"/>
            </w:rPr>
            <w:t>. Routledge. https://doi.org/10.4324/9781315833705</w:t>
          </w:r>
          <w:r w:rsidR="003D45DD">
            <w:rPr>
              <w:sz w:val="22"/>
              <w:szCs w:val="22"/>
            </w:rPr>
            <w:t>.</w:t>
          </w:r>
        </w:p>
        <w:p w14:paraId="214E74E6"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Saddhono, K. (2017). Javanese as foreign language: the use of local culture-based learning media through scientific-thematic approach. </w:t>
          </w:r>
          <w:r w:rsidRPr="009B33FB">
            <w:rPr>
              <w:i/>
              <w:iCs/>
              <w:sz w:val="22"/>
              <w:szCs w:val="22"/>
            </w:rPr>
            <w:t>Proceedings of International Conference on Media Studies</w:t>
          </w:r>
          <w:r w:rsidRPr="009B33FB">
            <w:rPr>
              <w:sz w:val="22"/>
              <w:szCs w:val="22"/>
            </w:rPr>
            <w:t>, 583–593.</w:t>
          </w:r>
        </w:p>
        <w:p w14:paraId="59E76AD4"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Setiya, D., Hapsari, S. A., &amp; Kumalasari, A. (2019). Javanese as local language identity and preservation in digital era. </w:t>
          </w:r>
          <w:r w:rsidRPr="009B33FB">
            <w:rPr>
              <w:i/>
              <w:iCs/>
              <w:sz w:val="22"/>
              <w:szCs w:val="22"/>
            </w:rPr>
            <w:t>Jurnal Ilmu Komunikasi</w:t>
          </w:r>
          <w:r w:rsidRPr="009B33FB">
            <w:rPr>
              <w:sz w:val="22"/>
              <w:szCs w:val="22"/>
            </w:rPr>
            <w:t xml:space="preserve">, </w:t>
          </w:r>
          <w:r w:rsidRPr="009B33FB">
            <w:rPr>
              <w:i/>
              <w:iCs/>
              <w:sz w:val="22"/>
              <w:szCs w:val="22"/>
            </w:rPr>
            <w:t>2</w:t>
          </w:r>
          <w:r w:rsidRPr="009B33FB">
            <w:rPr>
              <w:sz w:val="22"/>
              <w:szCs w:val="22"/>
            </w:rPr>
            <w:t>(2), 73–84.</w:t>
          </w:r>
        </w:p>
        <w:p w14:paraId="1DFA279A" w14:textId="1D6C79D3" w:rsidR="009B33FB" w:rsidRPr="009B33FB" w:rsidRDefault="009B33FB" w:rsidP="003D45DD">
          <w:pPr>
            <w:autoSpaceDE w:val="0"/>
            <w:autoSpaceDN w:val="0"/>
            <w:ind w:left="567" w:hanging="567"/>
            <w:jc w:val="both"/>
            <w:rPr>
              <w:sz w:val="22"/>
              <w:szCs w:val="22"/>
            </w:rPr>
          </w:pPr>
          <w:r w:rsidRPr="009B33FB">
            <w:rPr>
              <w:sz w:val="22"/>
              <w:szCs w:val="22"/>
            </w:rPr>
            <w:t xml:space="preserve">Slepcevic-Zach, P., &amp; Stock, M. (2018). ePortfolio as a tool for reflection and self-reflection. </w:t>
          </w:r>
          <w:r w:rsidRPr="009B33FB">
            <w:rPr>
              <w:i/>
              <w:iCs/>
              <w:sz w:val="22"/>
              <w:szCs w:val="22"/>
            </w:rPr>
            <w:t>Reflective Practice</w:t>
          </w:r>
          <w:r w:rsidRPr="009B33FB">
            <w:rPr>
              <w:sz w:val="22"/>
              <w:szCs w:val="22"/>
            </w:rPr>
            <w:t xml:space="preserve">, </w:t>
          </w:r>
          <w:r w:rsidRPr="009B33FB">
            <w:rPr>
              <w:i/>
              <w:iCs/>
              <w:sz w:val="22"/>
              <w:szCs w:val="22"/>
            </w:rPr>
            <w:t>19</w:t>
          </w:r>
          <w:r w:rsidRPr="009B33FB">
            <w:rPr>
              <w:sz w:val="22"/>
              <w:szCs w:val="22"/>
            </w:rPr>
            <w:t>(3), 291–307. https://doi.org/10.1080/14623943.2018.1437399</w:t>
          </w:r>
          <w:r w:rsidR="003D45DD">
            <w:rPr>
              <w:sz w:val="22"/>
              <w:szCs w:val="22"/>
            </w:rPr>
            <w:t>.</w:t>
          </w:r>
        </w:p>
        <w:p w14:paraId="20CDF798" w14:textId="39B6306C" w:rsidR="009B33FB" w:rsidRPr="009B33FB" w:rsidRDefault="009B33FB" w:rsidP="003D45DD">
          <w:pPr>
            <w:autoSpaceDE w:val="0"/>
            <w:autoSpaceDN w:val="0"/>
            <w:ind w:left="567" w:hanging="567"/>
            <w:jc w:val="both"/>
            <w:rPr>
              <w:sz w:val="22"/>
              <w:szCs w:val="22"/>
            </w:rPr>
          </w:pPr>
          <w:r w:rsidRPr="009B33FB">
            <w:rPr>
              <w:sz w:val="22"/>
              <w:szCs w:val="22"/>
            </w:rPr>
            <w:t xml:space="preserve">Stæhr, L. S. (2009). Vocabulary knowledge and advanced listening comprehension in English as a foreign language. </w:t>
          </w:r>
          <w:r w:rsidRPr="009B33FB">
            <w:rPr>
              <w:i/>
              <w:iCs/>
              <w:sz w:val="22"/>
              <w:szCs w:val="22"/>
            </w:rPr>
            <w:t>Studies in Second Language Acquisition</w:t>
          </w:r>
          <w:r w:rsidRPr="009B33FB">
            <w:rPr>
              <w:sz w:val="22"/>
              <w:szCs w:val="22"/>
            </w:rPr>
            <w:t xml:space="preserve">, </w:t>
          </w:r>
          <w:r w:rsidRPr="009B33FB">
            <w:rPr>
              <w:i/>
              <w:iCs/>
              <w:sz w:val="22"/>
              <w:szCs w:val="22"/>
            </w:rPr>
            <w:t>31</w:t>
          </w:r>
          <w:r w:rsidRPr="009B33FB">
            <w:rPr>
              <w:sz w:val="22"/>
              <w:szCs w:val="22"/>
            </w:rPr>
            <w:t>(04), 577. https://doi.org/10.1017/S0272263109990039</w:t>
          </w:r>
          <w:r w:rsidR="003D45DD">
            <w:rPr>
              <w:sz w:val="22"/>
              <w:szCs w:val="22"/>
            </w:rPr>
            <w:t>.</w:t>
          </w:r>
        </w:p>
        <w:p w14:paraId="18A041FC"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Stockwell, G. (2010). Using mobile phones for vocabulary activities: Examining the effect of platform. </w:t>
          </w:r>
          <w:r w:rsidRPr="009B33FB">
            <w:rPr>
              <w:i/>
              <w:iCs/>
              <w:sz w:val="22"/>
              <w:szCs w:val="22"/>
            </w:rPr>
            <w:t>Language Learning &amp; Technology</w:t>
          </w:r>
          <w:r w:rsidRPr="009B33FB">
            <w:rPr>
              <w:sz w:val="22"/>
              <w:szCs w:val="22"/>
            </w:rPr>
            <w:t xml:space="preserve">, </w:t>
          </w:r>
          <w:r w:rsidRPr="009B33FB">
            <w:rPr>
              <w:i/>
              <w:iCs/>
              <w:sz w:val="22"/>
              <w:szCs w:val="22"/>
            </w:rPr>
            <w:t>14</w:t>
          </w:r>
          <w:r w:rsidRPr="009B33FB">
            <w:rPr>
              <w:sz w:val="22"/>
              <w:szCs w:val="22"/>
            </w:rPr>
            <w:t>(2), 95–110.</w:t>
          </w:r>
        </w:p>
        <w:p w14:paraId="57102A20" w14:textId="48427CAF" w:rsidR="009B33FB" w:rsidRPr="009B33FB" w:rsidRDefault="009B33FB" w:rsidP="003D45DD">
          <w:pPr>
            <w:autoSpaceDE w:val="0"/>
            <w:autoSpaceDN w:val="0"/>
            <w:ind w:left="567" w:hanging="567"/>
            <w:jc w:val="both"/>
            <w:rPr>
              <w:sz w:val="22"/>
              <w:szCs w:val="22"/>
            </w:rPr>
          </w:pPr>
          <w:r w:rsidRPr="009B33FB">
            <w:rPr>
              <w:sz w:val="22"/>
              <w:szCs w:val="22"/>
            </w:rPr>
            <w:t xml:space="preserve">Sumekto, D. R., Ghozali, I., Yuwono, S. E., Santoso, G. B., &amp; Tukiyo, T. (2022). Javanese politeness experience as depicted in its speech levels of the transactional communication. </w:t>
          </w:r>
          <w:r w:rsidRPr="009B33FB">
            <w:rPr>
              <w:i/>
              <w:iCs/>
              <w:sz w:val="22"/>
              <w:szCs w:val="22"/>
            </w:rPr>
            <w:t>Jurnal Humaniora</w:t>
          </w:r>
          <w:r w:rsidRPr="009B33FB">
            <w:rPr>
              <w:sz w:val="22"/>
              <w:szCs w:val="22"/>
            </w:rPr>
            <w:t xml:space="preserve">, </w:t>
          </w:r>
          <w:r w:rsidRPr="009B33FB">
            <w:rPr>
              <w:i/>
              <w:iCs/>
              <w:sz w:val="22"/>
              <w:szCs w:val="22"/>
            </w:rPr>
            <w:t>34</w:t>
          </w:r>
          <w:r w:rsidRPr="009B33FB">
            <w:rPr>
              <w:sz w:val="22"/>
              <w:szCs w:val="22"/>
            </w:rPr>
            <w:t xml:space="preserve">(1), 36. </w:t>
          </w:r>
          <w:hyperlink r:id="rId25" w:history="1">
            <w:r w:rsidRPr="009B33FB">
              <w:rPr>
                <w:sz w:val="22"/>
                <w:szCs w:val="22"/>
              </w:rPr>
              <w:t>https://doi.org/10.22146/jh.65058</w:t>
            </w:r>
          </w:hyperlink>
          <w:r w:rsidR="003D45DD">
            <w:rPr>
              <w:sz w:val="22"/>
              <w:szCs w:val="22"/>
            </w:rPr>
            <w:t>.</w:t>
          </w:r>
        </w:p>
        <w:p w14:paraId="222CF5B4" w14:textId="60CD8A60" w:rsidR="009B33FB" w:rsidRPr="009B33FB" w:rsidRDefault="009B33FB" w:rsidP="003D45DD">
          <w:pPr>
            <w:autoSpaceDE w:val="0"/>
            <w:autoSpaceDN w:val="0"/>
            <w:ind w:left="567" w:hanging="567"/>
            <w:jc w:val="both"/>
            <w:rPr>
              <w:sz w:val="22"/>
              <w:szCs w:val="22"/>
            </w:rPr>
          </w:pPr>
          <w:r w:rsidRPr="009B33FB">
            <w:rPr>
              <w:sz w:val="22"/>
              <w:szCs w:val="22"/>
            </w:rPr>
            <w:t xml:space="preserve">Suseno, E. (2021). Introducing the English language in primary school = fading away an ethnic language among future young generation. </w:t>
          </w:r>
          <w:r w:rsidRPr="009B33FB">
            <w:rPr>
              <w:i/>
              <w:iCs/>
              <w:sz w:val="22"/>
              <w:szCs w:val="22"/>
            </w:rPr>
            <w:t>Innovare Journal of Social Sciences</w:t>
          </w:r>
          <w:r w:rsidRPr="009B33FB">
            <w:rPr>
              <w:sz w:val="22"/>
              <w:szCs w:val="22"/>
            </w:rPr>
            <w:t xml:space="preserve">, 9(6). </w:t>
          </w:r>
          <w:r w:rsidRPr="009B33FB">
            <w:rPr>
              <w:sz w:val="22"/>
              <w:szCs w:val="22"/>
            </w:rPr>
            <w:br/>
          </w:r>
          <w:r w:rsidRPr="009B33FB">
            <w:rPr>
              <w:sz w:val="22"/>
              <w:szCs w:val="22"/>
              <w:shd w:val="clear" w:color="auto" w:fill="FFFFFF"/>
            </w:rPr>
            <w:t>DOI: 10.22159/ijss.2021.v9i6.43147</w:t>
          </w:r>
          <w:r w:rsidR="003D45DD">
            <w:rPr>
              <w:sz w:val="22"/>
              <w:szCs w:val="22"/>
              <w:shd w:val="clear" w:color="auto" w:fill="FFFFFF"/>
            </w:rPr>
            <w:t>.</w:t>
          </w:r>
        </w:p>
        <w:p w14:paraId="31DAB955" w14:textId="179C4346" w:rsidR="009B33FB" w:rsidRPr="009B33FB" w:rsidRDefault="009B33FB" w:rsidP="003D45DD">
          <w:pPr>
            <w:autoSpaceDE w:val="0"/>
            <w:autoSpaceDN w:val="0"/>
            <w:ind w:left="567" w:hanging="567"/>
            <w:jc w:val="both"/>
            <w:rPr>
              <w:sz w:val="22"/>
              <w:szCs w:val="22"/>
            </w:rPr>
          </w:pPr>
          <w:r w:rsidRPr="009B33FB">
            <w:rPr>
              <w:sz w:val="22"/>
              <w:szCs w:val="22"/>
            </w:rPr>
            <w:t xml:space="preserve">Talli, I. (2022). Trouble développemental du langage et trouble spécifique d’apprentissage de la lecture : rôle du vocabulaire et de la compréhension écrite. </w:t>
          </w:r>
          <w:r w:rsidRPr="009B33FB">
            <w:rPr>
              <w:i/>
              <w:iCs/>
              <w:sz w:val="22"/>
              <w:szCs w:val="22"/>
            </w:rPr>
            <w:t>Enfance</w:t>
          </w:r>
          <w:r w:rsidRPr="009B33FB">
            <w:rPr>
              <w:sz w:val="22"/>
              <w:szCs w:val="22"/>
            </w:rPr>
            <w:t xml:space="preserve">, </w:t>
          </w:r>
          <w:r w:rsidRPr="009B33FB">
            <w:rPr>
              <w:i/>
              <w:iCs/>
              <w:sz w:val="22"/>
              <w:szCs w:val="22"/>
            </w:rPr>
            <w:t>N° 2</w:t>
          </w:r>
          <w:r w:rsidRPr="009B33FB">
            <w:rPr>
              <w:sz w:val="22"/>
              <w:szCs w:val="22"/>
            </w:rPr>
            <w:t>(2), 233–253. https://doi.org/10.3917/enf2.222.0233</w:t>
          </w:r>
          <w:r w:rsidR="003D45DD">
            <w:rPr>
              <w:sz w:val="22"/>
              <w:szCs w:val="22"/>
            </w:rPr>
            <w:t>.</w:t>
          </w:r>
        </w:p>
        <w:p w14:paraId="2F04BB89" w14:textId="583580D5" w:rsidR="009B33FB" w:rsidRPr="009B33FB" w:rsidRDefault="009B33FB" w:rsidP="003D45DD">
          <w:pPr>
            <w:autoSpaceDE w:val="0"/>
            <w:autoSpaceDN w:val="0"/>
            <w:ind w:left="567" w:hanging="567"/>
            <w:jc w:val="both"/>
            <w:rPr>
              <w:sz w:val="22"/>
              <w:szCs w:val="22"/>
            </w:rPr>
          </w:pPr>
          <w:r w:rsidRPr="009B33FB">
            <w:rPr>
              <w:sz w:val="22"/>
              <w:szCs w:val="22"/>
            </w:rPr>
            <w:lastRenderedPageBreak/>
            <w:t xml:space="preserve">Thompson, K., Leintz, P., Nevers, B., &amp; Witkowski, S. (2010). The integrative listening model: An approach to teaching and learning istening. In </w:t>
          </w:r>
          <w:r w:rsidRPr="009B33FB">
            <w:rPr>
              <w:i/>
              <w:iCs/>
              <w:sz w:val="22"/>
              <w:szCs w:val="22"/>
            </w:rPr>
            <w:t>Listening and Human Communication in the 21st Century</w:t>
          </w:r>
          <w:r w:rsidRPr="009B33FB">
            <w:rPr>
              <w:sz w:val="22"/>
              <w:szCs w:val="22"/>
            </w:rPr>
            <w:t xml:space="preserve"> (pp. 266–286). Wiley. https://doi.org/10.1002/9781444314908.ch12</w:t>
          </w:r>
          <w:r w:rsidR="003D45DD">
            <w:rPr>
              <w:sz w:val="22"/>
              <w:szCs w:val="22"/>
            </w:rPr>
            <w:t>.</w:t>
          </w:r>
        </w:p>
        <w:p w14:paraId="639B3F73" w14:textId="25E83492" w:rsidR="009B33FB" w:rsidRPr="009B33FB" w:rsidRDefault="009B33FB" w:rsidP="003D45DD">
          <w:pPr>
            <w:autoSpaceDE w:val="0"/>
            <w:autoSpaceDN w:val="0"/>
            <w:ind w:left="567" w:hanging="567"/>
            <w:jc w:val="both"/>
            <w:rPr>
              <w:sz w:val="22"/>
              <w:szCs w:val="22"/>
            </w:rPr>
          </w:pPr>
          <w:r w:rsidRPr="009B33FB">
            <w:rPr>
              <w:sz w:val="22"/>
              <w:szCs w:val="22"/>
            </w:rPr>
            <w:t xml:space="preserve">Tomlinson, B. (2011). </w:t>
          </w:r>
          <w:r w:rsidRPr="009B33FB">
            <w:rPr>
              <w:i/>
              <w:iCs/>
              <w:sz w:val="22"/>
              <w:szCs w:val="22"/>
            </w:rPr>
            <w:t>Materials development in language teaching</w:t>
          </w:r>
          <w:r w:rsidRPr="009B33FB">
            <w:rPr>
              <w:sz w:val="22"/>
              <w:szCs w:val="22"/>
            </w:rPr>
            <w:t xml:space="preserve"> (B. Tomlinson, Ed.). Cambridge University Press. https://doi.org/10.1017/9781139042789</w:t>
          </w:r>
          <w:r w:rsidR="003D45DD">
            <w:rPr>
              <w:sz w:val="22"/>
              <w:szCs w:val="22"/>
            </w:rPr>
            <w:t>.</w:t>
          </w:r>
        </w:p>
        <w:p w14:paraId="55DDFFF5"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Vander Klok, J., Seyfarth, S., &amp; Garellek, M. (2019). Positional interactions on theacoustics of the tense-lax stop contrast in Semarang Javanese. . </w:t>
          </w:r>
          <w:r w:rsidRPr="009B33FB">
            <w:rPr>
              <w:i/>
              <w:iCs/>
              <w:sz w:val="22"/>
              <w:szCs w:val="22"/>
            </w:rPr>
            <w:t>ThAustronesian Papuan Languages and Linguistics Conference</w:t>
          </w:r>
          <w:r w:rsidRPr="009B33FB">
            <w:rPr>
              <w:sz w:val="22"/>
              <w:szCs w:val="22"/>
            </w:rPr>
            <w:t>.</w:t>
          </w:r>
        </w:p>
        <w:p w14:paraId="40B14A66" w14:textId="04C57362" w:rsidR="009B33FB" w:rsidRPr="009B33FB" w:rsidRDefault="009B33FB" w:rsidP="003D45DD">
          <w:pPr>
            <w:autoSpaceDE w:val="0"/>
            <w:autoSpaceDN w:val="0"/>
            <w:ind w:left="567" w:hanging="567"/>
            <w:jc w:val="both"/>
            <w:rPr>
              <w:sz w:val="22"/>
              <w:szCs w:val="22"/>
            </w:rPr>
          </w:pPr>
          <w:r w:rsidRPr="009B33FB">
            <w:rPr>
              <w:sz w:val="22"/>
              <w:szCs w:val="22"/>
            </w:rPr>
            <w:t xml:space="preserve">Varela, F. J., Rosch, E., &amp; Thompson, E. (1991). </w:t>
          </w:r>
          <w:r w:rsidRPr="009B33FB">
            <w:rPr>
              <w:i/>
              <w:iCs/>
              <w:sz w:val="22"/>
              <w:szCs w:val="22"/>
            </w:rPr>
            <w:t>The Embodied Mind</w:t>
          </w:r>
          <w:r w:rsidRPr="009B33FB">
            <w:rPr>
              <w:sz w:val="22"/>
              <w:szCs w:val="22"/>
            </w:rPr>
            <w:t>. The MIT Press. https://doi.org/10.7551/mitpress/6730.001.0001</w:t>
          </w:r>
          <w:r w:rsidR="003D45DD">
            <w:rPr>
              <w:sz w:val="22"/>
              <w:szCs w:val="22"/>
            </w:rPr>
            <w:t>.</w:t>
          </w:r>
        </w:p>
        <w:p w14:paraId="6C7FF036" w14:textId="6E4C6B83" w:rsidR="009B33FB" w:rsidRPr="009B33FB" w:rsidRDefault="009B33FB" w:rsidP="003D45DD">
          <w:pPr>
            <w:autoSpaceDE w:val="0"/>
            <w:autoSpaceDN w:val="0"/>
            <w:ind w:left="567" w:hanging="567"/>
            <w:jc w:val="both"/>
            <w:rPr>
              <w:sz w:val="22"/>
              <w:szCs w:val="22"/>
            </w:rPr>
          </w:pPr>
          <w:r w:rsidRPr="009B33FB">
            <w:rPr>
              <w:sz w:val="22"/>
              <w:szCs w:val="22"/>
            </w:rPr>
            <w:t xml:space="preserve">Wetzel, M., Zufferey, S., &amp; Gygax, P. (2020). Second language acquisition and the mastery of discourse connectives: Assessing the factors that hinder L2-learners from mastering French connectives. </w:t>
          </w:r>
          <w:r w:rsidRPr="009B33FB">
            <w:rPr>
              <w:i/>
              <w:iCs/>
              <w:sz w:val="22"/>
              <w:szCs w:val="22"/>
            </w:rPr>
            <w:t>Languages</w:t>
          </w:r>
          <w:r w:rsidRPr="009B33FB">
            <w:rPr>
              <w:sz w:val="22"/>
              <w:szCs w:val="22"/>
            </w:rPr>
            <w:t xml:space="preserve">, </w:t>
          </w:r>
          <w:r w:rsidRPr="009B33FB">
            <w:rPr>
              <w:i/>
              <w:iCs/>
              <w:sz w:val="22"/>
              <w:szCs w:val="22"/>
            </w:rPr>
            <w:t>5</w:t>
          </w:r>
          <w:r w:rsidRPr="009B33FB">
            <w:rPr>
              <w:sz w:val="22"/>
              <w:szCs w:val="22"/>
            </w:rPr>
            <w:t>(3), 35. https://doi.org/10.3390/languages5030035</w:t>
          </w:r>
          <w:r w:rsidR="003D45DD">
            <w:rPr>
              <w:sz w:val="22"/>
              <w:szCs w:val="22"/>
            </w:rPr>
            <w:t>.</w:t>
          </w:r>
        </w:p>
        <w:p w14:paraId="032F3A90" w14:textId="77777777" w:rsidR="009B33FB" w:rsidRPr="009B33FB" w:rsidRDefault="009B33FB" w:rsidP="003D45DD">
          <w:pPr>
            <w:autoSpaceDE w:val="0"/>
            <w:autoSpaceDN w:val="0"/>
            <w:ind w:left="567" w:hanging="567"/>
            <w:jc w:val="both"/>
            <w:rPr>
              <w:sz w:val="22"/>
              <w:szCs w:val="22"/>
            </w:rPr>
          </w:pPr>
          <w:r w:rsidRPr="009B33FB">
            <w:rPr>
              <w:sz w:val="22"/>
              <w:szCs w:val="22"/>
            </w:rPr>
            <w:t>Widodo, H.S. 2001. “Pe</w:t>
          </w:r>
          <w:r w:rsidRPr="009B33FB">
            <w:rPr>
              <w:sz w:val="22"/>
              <w:szCs w:val="22"/>
              <w:lang w:val="id-ID"/>
            </w:rPr>
            <w:t>m</w:t>
          </w:r>
          <w:r w:rsidRPr="009B33FB">
            <w:rPr>
              <w:sz w:val="22"/>
              <w:szCs w:val="22"/>
            </w:rPr>
            <w:t xml:space="preserve">belajaran bahasa Indonesia bagi penutur asing model tutorial”. </w:t>
          </w:r>
          <w:r w:rsidRPr="009B33FB">
            <w:rPr>
              <w:i/>
              <w:iCs/>
              <w:sz w:val="22"/>
              <w:szCs w:val="22"/>
            </w:rPr>
            <w:t>Makalah CIS BIPA Agustus 2001</w:t>
          </w:r>
          <w:r w:rsidRPr="009B33FB">
            <w:rPr>
              <w:sz w:val="22"/>
              <w:szCs w:val="22"/>
            </w:rPr>
            <w:t>. Malang: UM.</w:t>
          </w:r>
        </w:p>
        <w:p w14:paraId="45E64C00"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Yannuar, N. (2020). Autoethnography of a multilingual speaker: constructing a Javanese identity. </w:t>
          </w:r>
          <w:r w:rsidRPr="009B33FB">
            <w:rPr>
              <w:i/>
              <w:iCs/>
              <w:sz w:val="22"/>
              <w:szCs w:val="22"/>
            </w:rPr>
            <w:t>The 3rd Forum on Linguistics and Literature (Foliter)</w:t>
          </w:r>
          <w:r w:rsidRPr="009B33FB">
            <w:rPr>
              <w:sz w:val="22"/>
              <w:szCs w:val="22"/>
            </w:rPr>
            <w:t>.</w:t>
          </w:r>
        </w:p>
        <w:p w14:paraId="2EFE83DB" w14:textId="77777777" w:rsidR="009B33FB" w:rsidRPr="009B33FB" w:rsidRDefault="009B33FB" w:rsidP="003D45DD">
          <w:pPr>
            <w:autoSpaceDE w:val="0"/>
            <w:autoSpaceDN w:val="0"/>
            <w:ind w:left="567" w:hanging="567"/>
            <w:jc w:val="both"/>
            <w:rPr>
              <w:sz w:val="22"/>
              <w:szCs w:val="22"/>
            </w:rPr>
          </w:pPr>
          <w:r w:rsidRPr="009B33FB">
            <w:rPr>
              <w:sz w:val="22"/>
              <w:szCs w:val="22"/>
            </w:rPr>
            <w:t xml:space="preserve">Zen, E. L. (2020). Ndapetno and ngetawakno: lexical invention in the Javanese narratives of multilingual children. </w:t>
          </w:r>
          <w:r w:rsidRPr="009B33FB">
            <w:rPr>
              <w:i/>
              <w:iCs/>
              <w:sz w:val="22"/>
              <w:szCs w:val="22"/>
            </w:rPr>
            <w:t>The 3rd Forum on Linguistics and Literature (Foliter)</w:t>
          </w:r>
          <w:r w:rsidRPr="009B33FB">
            <w:rPr>
              <w:sz w:val="22"/>
              <w:szCs w:val="22"/>
            </w:rPr>
            <w:t>.</w:t>
          </w:r>
        </w:p>
        <w:p w14:paraId="58F03224" w14:textId="0CDD5420" w:rsidR="00715BD0" w:rsidRPr="0067657D" w:rsidRDefault="009B33FB" w:rsidP="0067657D">
          <w:pPr>
            <w:autoSpaceDE w:val="0"/>
            <w:autoSpaceDN w:val="0"/>
            <w:ind w:left="567" w:hanging="567"/>
            <w:jc w:val="both"/>
            <w:rPr>
              <w:sz w:val="22"/>
              <w:szCs w:val="22"/>
            </w:rPr>
          </w:pPr>
          <w:r w:rsidRPr="009B33FB">
            <w:rPr>
              <w:sz w:val="22"/>
              <w:szCs w:val="22"/>
            </w:rPr>
            <w:t xml:space="preserve">Zulaeha, I., &amp; Hum, M. (2017). Strategi pemertahanan bahasa daerah pada ranah pendidikan. </w:t>
          </w:r>
          <w:r w:rsidRPr="009B33FB">
            <w:rPr>
              <w:i/>
              <w:iCs/>
              <w:sz w:val="22"/>
              <w:szCs w:val="22"/>
            </w:rPr>
            <w:t>Jurnal Peradaban Melayu</w:t>
          </w:r>
          <w:r w:rsidRPr="009B33FB">
            <w:rPr>
              <w:sz w:val="22"/>
              <w:szCs w:val="22"/>
            </w:rPr>
            <w:t xml:space="preserve">, </w:t>
          </w:r>
          <w:r w:rsidRPr="009B33FB">
            <w:rPr>
              <w:i/>
              <w:iCs/>
              <w:sz w:val="22"/>
              <w:szCs w:val="22"/>
            </w:rPr>
            <w:t>12</w:t>
          </w:r>
          <w:r w:rsidRPr="009B33FB">
            <w:rPr>
              <w:sz w:val="22"/>
              <w:szCs w:val="22"/>
            </w:rPr>
            <w:t>, 40–46. https://doi.org/10.37134/peradaban.vol12.5.2017</w:t>
          </w:r>
          <w:r w:rsidR="003D45DD">
            <w:rPr>
              <w:sz w:val="22"/>
              <w:szCs w:val="22"/>
            </w:rPr>
            <w:t>.</w:t>
          </w:r>
        </w:p>
      </w:sdtContent>
    </w:sdt>
    <w:sectPr w:rsidR="00715BD0" w:rsidRPr="0067657D" w:rsidSect="0068255E">
      <w:headerReference w:type="even" r:id="rId26"/>
      <w:headerReference w:type="default" r:id="rId27"/>
      <w:footerReference w:type="even" r:id="rId28"/>
      <w:footerReference w:type="default" r:id="rId29"/>
      <w:headerReference w:type="first" r:id="rId30"/>
      <w:footerReference w:type="first" r:id="rId31"/>
      <w:pgSz w:w="11907" w:h="16839" w:code="9"/>
      <w:pgMar w:top="1418" w:right="1418" w:bottom="1418" w:left="1418" w:header="851" w:footer="459" w:gutter="0"/>
      <w:pgNumType w:start="15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46FEE" w14:textId="77777777" w:rsidR="00190107" w:rsidRDefault="00190107">
      <w:r>
        <w:separator/>
      </w:r>
    </w:p>
  </w:endnote>
  <w:endnote w:type="continuationSeparator" w:id="0">
    <w:p w14:paraId="2234D220" w14:textId="77777777" w:rsidR="00190107" w:rsidRDefault="00190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8193D" w14:textId="77777777" w:rsidR="00715BD0" w:rsidRDefault="00715BD0">
    <w:pPr>
      <w:pStyle w:val="Footer"/>
      <w:spacing w:before="120"/>
      <w:jc w:val="center"/>
      <w:rPr>
        <w:rFonts w:ascii="Georgia" w:hAnsi="Georgia" w:cs="Vani"/>
        <w:sz w:val="18"/>
        <w:szCs w:val="20"/>
      </w:rPr>
    </w:pPr>
    <w:r>
      <w:rPr>
        <w:rFonts w:ascii="Georgia" w:hAnsi="Georgia" w:cs="Vani"/>
        <w:sz w:val="18"/>
        <w:szCs w:val="20"/>
      </w:rPr>
      <w:t xml:space="preserve">Copyright © 2022, Jurnal Cakrawala Pendidikan </w:t>
    </w:r>
  </w:p>
  <w:p w14:paraId="0C3D24B0" w14:textId="77777777" w:rsidR="00715BD0" w:rsidRDefault="00715BD0">
    <w:pPr>
      <w:pStyle w:val="Footer"/>
      <w:jc w:val="center"/>
    </w:pPr>
    <w:r>
      <w:rPr>
        <w:rFonts w:ascii="Georgia" w:hAnsi="Georgia" w:cs="Vani"/>
        <w:sz w:val="18"/>
        <w:szCs w:val="20"/>
      </w:rPr>
      <w:t>ISSN 0216-1370</w:t>
    </w:r>
    <w:r>
      <w:rPr>
        <w:rFonts w:ascii="Georgia" w:hAnsi="Georgia" w:cs="Vani"/>
        <w:sz w:val="18"/>
        <w:szCs w:val="20"/>
        <w:lang w:val="id-ID"/>
      </w:rPr>
      <w:t xml:space="preserve"> (print)</w:t>
    </w:r>
    <w:r>
      <w:rPr>
        <w:rFonts w:ascii="Georgia" w:hAnsi="Georgia" w:cs="Vani"/>
        <w:sz w:val="18"/>
        <w:szCs w:val="20"/>
      </w:rPr>
      <w:t>, ISSN 2442-8620</w:t>
    </w:r>
    <w:r>
      <w:rPr>
        <w:rFonts w:ascii="Georgia" w:hAnsi="Georgia" w:cs="Vani"/>
        <w:sz w:val="18"/>
        <w:szCs w:val="20"/>
        <w:lang w:val="id-ID"/>
      </w:rPr>
      <w:t xml:space="preserve"> (online)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408826"/>
      <w:docPartObj>
        <w:docPartGallery w:val="Page Numbers (Bottom of Page)"/>
        <w:docPartUnique/>
      </w:docPartObj>
    </w:sdtPr>
    <w:sdtEndPr>
      <w:rPr>
        <w:noProof/>
        <w:sz w:val="22"/>
        <w:szCs w:val="22"/>
      </w:rPr>
    </w:sdtEndPr>
    <w:sdtContent>
      <w:p w14:paraId="627A4437" w14:textId="325C8417" w:rsidR="00715BD0" w:rsidRPr="00F51D1F" w:rsidRDefault="00715BD0">
        <w:pPr>
          <w:pStyle w:val="Footer"/>
          <w:jc w:val="center"/>
          <w:rPr>
            <w:sz w:val="22"/>
            <w:szCs w:val="22"/>
          </w:rPr>
        </w:pPr>
        <w:r w:rsidRPr="00F51D1F">
          <w:rPr>
            <w:sz w:val="22"/>
            <w:szCs w:val="22"/>
          </w:rPr>
          <w:fldChar w:fldCharType="begin"/>
        </w:r>
        <w:r w:rsidRPr="00F51D1F">
          <w:rPr>
            <w:sz w:val="22"/>
            <w:szCs w:val="22"/>
          </w:rPr>
          <w:instrText xml:space="preserve"> PAGE   \* MERGEFORMAT </w:instrText>
        </w:r>
        <w:r w:rsidRPr="00F51D1F">
          <w:rPr>
            <w:sz w:val="22"/>
            <w:szCs w:val="22"/>
          </w:rPr>
          <w:fldChar w:fldCharType="separate"/>
        </w:r>
        <w:r w:rsidR="00560F19">
          <w:rPr>
            <w:noProof/>
            <w:sz w:val="22"/>
            <w:szCs w:val="22"/>
          </w:rPr>
          <w:t>170</w:t>
        </w:r>
        <w:r w:rsidRPr="00F51D1F">
          <w:rPr>
            <w:noProof/>
            <w:sz w:val="22"/>
            <w:szCs w:val="22"/>
          </w:rPr>
          <w:fldChar w:fldCharType="end"/>
        </w:r>
      </w:p>
    </w:sdtContent>
  </w:sdt>
  <w:p w14:paraId="35249C1E" w14:textId="77777777" w:rsidR="00715BD0" w:rsidRDefault="00715BD0">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203002"/>
      <w:docPartObj>
        <w:docPartGallery w:val="Page Numbers (Bottom of Page)"/>
        <w:docPartUnique/>
      </w:docPartObj>
    </w:sdtPr>
    <w:sdtEndPr>
      <w:rPr>
        <w:noProof/>
        <w:sz w:val="22"/>
        <w:szCs w:val="22"/>
      </w:rPr>
    </w:sdtEndPr>
    <w:sdtContent>
      <w:p w14:paraId="07E993F0" w14:textId="5698C85D" w:rsidR="00715BD0" w:rsidRPr="00F51D1F" w:rsidRDefault="00715BD0">
        <w:pPr>
          <w:pStyle w:val="Footer"/>
          <w:jc w:val="center"/>
          <w:rPr>
            <w:sz w:val="22"/>
            <w:szCs w:val="22"/>
          </w:rPr>
        </w:pPr>
        <w:r w:rsidRPr="00F51D1F">
          <w:rPr>
            <w:sz w:val="22"/>
            <w:szCs w:val="22"/>
          </w:rPr>
          <w:fldChar w:fldCharType="begin"/>
        </w:r>
        <w:r w:rsidRPr="00F51D1F">
          <w:rPr>
            <w:sz w:val="22"/>
            <w:szCs w:val="22"/>
          </w:rPr>
          <w:instrText xml:space="preserve"> PAGE   \* MERGEFORMAT </w:instrText>
        </w:r>
        <w:r w:rsidRPr="00F51D1F">
          <w:rPr>
            <w:sz w:val="22"/>
            <w:szCs w:val="22"/>
          </w:rPr>
          <w:fldChar w:fldCharType="separate"/>
        </w:r>
        <w:r w:rsidR="00560F19">
          <w:rPr>
            <w:noProof/>
            <w:sz w:val="22"/>
            <w:szCs w:val="22"/>
          </w:rPr>
          <w:t>155</w:t>
        </w:r>
        <w:r w:rsidRPr="00F51D1F">
          <w:rPr>
            <w:noProof/>
            <w:sz w:val="22"/>
            <w:szCs w:val="22"/>
          </w:rPr>
          <w:fldChar w:fldCharType="end"/>
        </w:r>
      </w:p>
    </w:sdtContent>
  </w:sdt>
  <w:p w14:paraId="7AE1FE40" w14:textId="77777777" w:rsidR="00715BD0" w:rsidRDefault="00715BD0">
    <w:pPr>
      <w:pStyle w:val="Footer"/>
      <w:tabs>
        <w:tab w:val="clear" w:pos="8640"/>
      </w:tabs>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17A46" w14:textId="77777777" w:rsidR="00190107" w:rsidRDefault="00190107">
      <w:r>
        <w:separator/>
      </w:r>
    </w:p>
  </w:footnote>
  <w:footnote w:type="continuationSeparator" w:id="0">
    <w:p w14:paraId="2CA44C74" w14:textId="77777777" w:rsidR="00190107" w:rsidRDefault="001901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E4FCC" w14:textId="77777777" w:rsidR="00715BD0" w:rsidRDefault="00715BD0">
    <w:pPr>
      <w:pStyle w:val="Header"/>
      <w:jc w:val="center"/>
      <w:rPr>
        <w:rFonts w:ascii="Georgia" w:hAnsi="Georgia" w:cs="Vani"/>
        <w:sz w:val="20"/>
        <w:szCs w:val="22"/>
      </w:rPr>
    </w:pPr>
    <w:r>
      <w:rPr>
        <w:noProof/>
      </w:rPr>
      <mc:AlternateContent>
        <mc:Choice Requires="wps">
          <w:drawing>
            <wp:anchor distT="0" distB="0" distL="114300" distR="114300" simplePos="0" relativeHeight="251659264" behindDoc="0" locked="0" layoutInCell="1" allowOverlap="1" wp14:anchorId="6859ED87" wp14:editId="5CFA4662">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353DBE81" w14:textId="77777777" w:rsidR="00715BD0" w:rsidRDefault="00715BD0">
                          <w:pPr>
                            <w:pStyle w:val="Header"/>
                            <w:jc w:val="center"/>
                            <w:rPr>
                              <w:rFonts w:ascii="Georgia" w:hAnsi="Georgia" w:cs="Vani"/>
                              <w:b/>
                              <w:sz w:val="20"/>
                              <w:szCs w:val="22"/>
                              <w:lang w:val="id-ID"/>
                            </w:rPr>
                          </w:pPr>
                          <w:r>
                            <w:rPr>
                              <w:rFonts w:ascii="Georgia" w:hAnsi="Georgia" w:cs="Vani"/>
                              <w:b/>
                              <w:sz w:val="20"/>
                              <w:szCs w:val="22"/>
                              <w:lang w:val="id-ID"/>
                            </w:rPr>
                            <w:t xml:space="preserve">Jurnal </w:t>
                          </w:r>
                          <w:r>
                            <w:rPr>
                              <w:rFonts w:ascii="Georgia" w:hAnsi="Georgia" w:cs="Vani"/>
                              <w:b/>
                              <w:sz w:val="20"/>
                              <w:szCs w:val="22"/>
                            </w:rPr>
                            <w:t>Cakrawala Pendidikan</w:t>
                          </w:r>
                          <w:r>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Pr>
                              <w:rFonts w:ascii="Georgia" w:hAnsi="Georgia" w:cs="Vani"/>
                              <w:b/>
                              <w:sz w:val="20"/>
                              <w:szCs w:val="22"/>
                              <w:lang w:val="id-ID"/>
                            </w:rPr>
                            <w:t>), 20</w:t>
                          </w:r>
                          <w:r>
                            <w:rPr>
                              <w:rFonts w:ascii="Georgia" w:hAnsi="Georgia" w:cs="Vani"/>
                              <w:b/>
                              <w:sz w:val="20"/>
                              <w:szCs w:val="22"/>
                            </w:rPr>
                            <w:t>22</w:t>
                          </w:r>
                          <w:r>
                            <w:rPr>
                              <w:rFonts w:ascii="Georgia" w:hAnsi="Georgia" w:cs="Vani"/>
                              <w:b/>
                              <w:sz w:val="20"/>
                              <w:szCs w:val="22"/>
                              <w:lang w:val="id-ID"/>
                            </w:rPr>
                            <w:t xml:space="preserve"> - </w:t>
                          </w:r>
                          <w:r>
                            <w:rPr>
                              <w:rFonts w:ascii="Georgia" w:hAnsi="Georgia" w:cs="Vani"/>
                              <w:b/>
                              <w:sz w:val="20"/>
                              <w:szCs w:val="22"/>
                              <w:lang w:val="id-ID"/>
                            </w:rPr>
                            <w:fldChar w:fldCharType="begin"/>
                          </w:r>
                          <w:r>
                            <w:rPr>
                              <w:rFonts w:ascii="Georgia" w:hAnsi="Georgia" w:cs="Vani"/>
                              <w:b/>
                              <w:sz w:val="20"/>
                              <w:szCs w:val="22"/>
                              <w:lang w:val="id-ID"/>
                            </w:rPr>
                            <w:instrText xml:space="preserve"> PAGE   \* MERGEFORMAT </w:instrText>
                          </w:r>
                          <w:r>
                            <w:rPr>
                              <w:rFonts w:ascii="Georgia" w:hAnsi="Georgia" w:cs="Vani"/>
                              <w:b/>
                              <w:sz w:val="20"/>
                              <w:szCs w:val="22"/>
                              <w:lang w:val="id-ID"/>
                            </w:rPr>
                            <w:fldChar w:fldCharType="separate"/>
                          </w:r>
                          <w:r>
                            <w:rPr>
                              <w:rFonts w:ascii="Georgia" w:hAnsi="Georgia" w:cs="Vani"/>
                              <w:b/>
                              <w:sz w:val="20"/>
                              <w:szCs w:val="22"/>
                              <w:lang w:val="id-ID"/>
                            </w:rPr>
                            <w:t>2</w:t>
                          </w:r>
                          <w:r>
                            <w:rPr>
                              <w:rFonts w:ascii="Georgia" w:hAnsi="Georgia" w:cs="Vani"/>
                              <w:b/>
                              <w:sz w:val="20"/>
                              <w:szCs w:val="22"/>
                              <w:lang w:val="id-ID"/>
                            </w:rPr>
                            <w:fldChar w:fldCharType="end"/>
                          </w:r>
                        </w:p>
                        <w:p w14:paraId="1CC2238C" w14:textId="77777777" w:rsidR="00715BD0" w:rsidRDefault="00715BD0">
                          <w:pPr>
                            <w:pStyle w:val="Header"/>
                            <w:jc w:val="center"/>
                            <w:rPr>
                              <w:rFonts w:ascii="Georgia" w:hAnsi="Georgia" w:cs="Vani"/>
                              <w:sz w:val="20"/>
                            </w:rPr>
                          </w:pPr>
                          <w:r>
                            <w:rPr>
                              <w:rFonts w:ascii="Georgia" w:hAnsi="Georgia" w:cs="Vani"/>
                              <w:sz w:val="20"/>
                              <w:szCs w:val="22"/>
                            </w:rPr>
                            <w:t xml:space="preserve">Penulis Pertama, Penulis Kedua, Penulis Ketiga </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6859ED87" id="_x0000_t202" coordsize="21600,21600" o:spt="202" path="m,l,21600r21600,l21600,xe">
              <v:stroke joinstyle="miter"/>
              <v:path gradientshapeok="t" o:connecttype="rect"/>
            </v:shapetype>
            <v:shape id="Text Box 11" o:spid="_x0000_s1026" type="#_x0000_t202" style="position:absolute;left:0;text-align:left;margin-left:400.35pt;margin-top:.05pt;width:451.55pt;height:2in;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" filled="f" strokeweight=".5pt">
              <v:textbox style="mso-fit-shape-to-text:t">
                <w:txbxContent>
                  <w:p w14:paraId="353DBE81" w14:textId="77777777" w:rsidR="00715BD0" w:rsidRDefault="00715BD0">
                    <w:pPr>
                      <w:pStyle w:val="Header"/>
                      <w:jc w:val="center"/>
                      <w:rPr>
                        <w:rFonts w:ascii="Georgia" w:hAnsi="Georgia" w:cs="Vani"/>
                        <w:b/>
                        <w:sz w:val="20"/>
                        <w:szCs w:val="22"/>
                        <w:lang w:val="id-ID"/>
                      </w:rPr>
                    </w:pPr>
                    <w:r>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w:t>
                    </w:r>
                    <w:proofErr w:type="spellStart"/>
                    <w:r>
                      <w:rPr>
                        <w:rFonts w:ascii="Georgia" w:hAnsi="Georgia" w:cs="Vani"/>
                        <w:b/>
                        <w:sz w:val="20"/>
                        <w:szCs w:val="22"/>
                      </w:rPr>
                      <w:t>Pendidikan</w:t>
                    </w:r>
                    <w:proofErr w:type="spellEnd"/>
                    <w:r>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Pr>
                        <w:rFonts w:ascii="Georgia" w:hAnsi="Georgia" w:cs="Vani"/>
                        <w:b/>
                        <w:sz w:val="20"/>
                        <w:szCs w:val="22"/>
                        <w:lang w:val="id-ID"/>
                      </w:rPr>
                      <w:t>), 20</w:t>
                    </w:r>
                    <w:r>
                      <w:rPr>
                        <w:rFonts w:ascii="Georgia" w:hAnsi="Georgia" w:cs="Vani"/>
                        <w:b/>
                        <w:sz w:val="20"/>
                        <w:szCs w:val="22"/>
                      </w:rPr>
                      <w:t>22</w:t>
                    </w:r>
                    <w:r>
                      <w:rPr>
                        <w:rFonts w:ascii="Georgia" w:hAnsi="Georgia" w:cs="Vani"/>
                        <w:b/>
                        <w:sz w:val="20"/>
                        <w:szCs w:val="22"/>
                        <w:lang w:val="id-ID"/>
                      </w:rPr>
                      <w:t xml:space="preserve"> - </w:t>
                    </w:r>
                    <w:r>
                      <w:rPr>
                        <w:rFonts w:ascii="Georgia" w:hAnsi="Georgia" w:cs="Vani"/>
                        <w:b/>
                        <w:sz w:val="20"/>
                        <w:szCs w:val="22"/>
                        <w:lang w:val="id-ID"/>
                      </w:rPr>
                      <w:fldChar w:fldCharType="begin"/>
                    </w:r>
                    <w:r>
                      <w:rPr>
                        <w:rFonts w:ascii="Georgia" w:hAnsi="Georgia" w:cs="Vani"/>
                        <w:b/>
                        <w:sz w:val="20"/>
                        <w:szCs w:val="22"/>
                        <w:lang w:val="id-ID"/>
                      </w:rPr>
                      <w:instrText xml:space="preserve"> PAGE   \* MERGEFORMAT </w:instrText>
                    </w:r>
                    <w:r>
                      <w:rPr>
                        <w:rFonts w:ascii="Georgia" w:hAnsi="Georgia" w:cs="Vani"/>
                        <w:b/>
                        <w:sz w:val="20"/>
                        <w:szCs w:val="22"/>
                        <w:lang w:val="id-ID"/>
                      </w:rPr>
                      <w:fldChar w:fldCharType="separate"/>
                    </w:r>
                    <w:r>
                      <w:rPr>
                        <w:rFonts w:ascii="Georgia" w:hAnsi="Georgia" w:cs="Vani"/>
                        <w:b/>
                        <w:sz w:val="20"/>
                        <w:szCs w:val="22"/>
                        <w:lang w:val="id-ID"/>
                      </w:rPr>
                      <w:t>2</w:t>
                    </w:r>
                    <w:r>
                      <w:rPr>
                        <w:rFonts w:ascii="Georgia" w:hAnsi="Georgia" w:cs="Vani"/>
                        <w:b/>
                        <w:sz w:val="20"/>
                        <w:szCs w:val="22"/>
                        <w:lang w:val="id-ID"/>
                      </w:rPr>
                      <w:fldChar w:fldCharType="end"/>
                    </w:r>
                  </w:p>
                  <w:p w14:paraId="1CC2238C" w14:textId="77777777" w:rsidR="00715BD0" w:rsidRDefault="00715BD0">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Pertama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Kedua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D7CC2" w14:textId="77777777" w:rsidR="00715BD0" w:rsidRDefault="00715BD0">
    <w:pPr>
      <w:pStyle w:val="Header"/>
    </w:pPr>
    <w:r>
      <w:rPr>
        <w:noProof/>
      </w:rPr>
      <mc:AlternateContent>
        <mc:Choice Requires="wps">
          <w:drawing>
            <wp:anchor distT="0" distB="0" distL="114300" distR="114300" simplePos="0" relativeHeight="251660288" behindDoc="0" locked="0" layoutInCell="1" allowOverlap="1" wp14:anchorId="086AFE7D" wp14:editId="40610239">
              <wp:simplePos x="0" y="0"/>
              <wp:positionH relativeFrom="margin">
                <wp:posOffset>746760</wp:posOffset>
              </wp:positionH>
              <wp:positionV relativeFrom="paragraph">
                <wp:posOffset>-74930</wp:posOffset>
              </wp:positionV>
              <wp:extent cx="5063490" cy="1828800"/>
              <wp:effectExtent l="0" t="0" r="22860" b="27305"/>
              <wp:wrapSquare wrapText="bothSides"/>
              <wp:docPr id="12" name="Text Box 12"/>
              <wp:cNvGraphicFramePr/>
              <a:graphic xmlns:a="http://schemas.openxmlformats.org/drawingml/2006/main">
                <a:graphicData uri="http://schemas.microsoft.com/office/word/2010/wordprocessingShape">
                  <wps:wsp>
                    <wps:cNvSpPr txBox="1"/>
                    <wps:spPr>
                      <a:xfrm>
                        <a:off x="0" y="0"/>
                        <a:ext cx="5063490" cy="1828800"/>
                      </a:xfrm>
                      <a:prstGeom prst="rect">
                        <a:avLst/>
                      </a:prstGeom>
                      <a:noFill/>
                      <a:ln w="6350">
                        <a:solidFill>
                          <a:schemeClr val="bg1"/>
                        </a:solidFill>
                      </a:ln>
                    </wps:spPr>
                    <wps:txbx>
                      <w:txbxContent>
                        <w:p w14:paraId="27217B60" w14:textId="6DE1F4D2" w:rsidR="00715BD0" w:rsidRDefault="00715BD0" w:rsidP="00E3145A">
                          <w:pPr>
                            <w:pStyle w:val="Header"/>
                            <w:tabs>
                              <w:tab w:val="clear" w:pos="4320"/>
                            </w:tabs>
                            <w:ind w:right="-53"/>
                            <w:jc w:val="right"/>
                            <w:rPr>
                              <w:sz w:val="22"/>
                              <w:szCs w:val="22"/>
                            </w:rPr>
                          </w:pPr>
                          <w:r>
                            <w:rPr>
                              <w:i/>
                              <w:sz w:val="20"/>
                              <w:szCs w:val="22"/>
                            </w:rPr>
                            <w:tab/>
                          </w:r>
                          <w:r>
                            <w:rPr>
                              <w:i/>
                              <w:sz w:val="22"/>
                              <w:szCs w:val="22"/>
                            </w:rPr>
                            <w:t>DIKSI,</w:t>
                          </w:r>
                          <w:r>
                            <w:rPr>
                              <w:i/>
                              <w:sz w:val="22"/>
                              <w:szCs w:val="22"/>
                              <w:lang w:val="id-ID"/>
                            </w:rPr>
                            <w:t xml:space="preserve"> </w:t>
                          </w:r>
                          <w:r>
                            <w:rPr>
                              <w:sz w:val="22"/>
                              <w:szCs w:val="22"/>
                            </w:rPr>
                            <w:t>Vol. 31</w:t>
                          </w:r>
                          <w:hyperlink r:id="rId1" w:tgtFrame="_parent" w:history="1">
                            <w:r>
                              <w:rPr>
                                <w:rStyle w:val="Hyperlink"/>
                                <w:color w:val="auto"/>
                                <w:sz w:val="22"/>
                                <w:szCs w:val="22"/>
                                <w:shd w:val="clear" w:color="auto" w:fill="FFFFFF"/>
                              </w:rPr>
                              <w:t xml:space="preserve">, No. </w:t>
                            </w:r>
                          </w:hyperlink>
                          <w:r w:rsidR="00CC20BB">
                            <w:rPr>
                              <w:rStyle w:val="Hyperlink"/>
                              <w:color w:val="auto"/>
                              <w:sz w:val="22"/>
                              <w:szCs w:val="22"/>
                              <w:shd w:val="clear" w:color="auto" w:fill="FFFFFF"/>
                            </w:rPr>
                            <w:t>2</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14:sizeRelH relativeFrom="margin">
                <wp14:pctWidth>0</wp14:pctWidth>
              </wp14:sizeRelH>
            </wp:anchor>
          </w:drawing>
        </mc:Choice>
        <mc:Fallback>
          <w:pict>
            <v:shapetype w14:anchorId="086AFE7D" id="_x0000_t202" coordsize="21600,21600" o:spt="202" path="m,l,21600r21600,l21600,xe">
              <v:stroke joinstyle="miter"/>
              <v:path gradientshapeok="t" o:connecttype="rect"/>
            </v:shapetype>
            <v:shape id="Text Box 12" o:spid="_x0000_s1027" type="#_x0000_t202" style="position:absolute;margin-left:58.8pt;margin-top:-5.9pt;width:398.7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" filled="f" strokecolor="white [3212]" strokeweight=".5pt">
              <v:textbox style="mso-fit-shape-to-text:t">
                <w:txbxContent>
                  <w:p w14:paraId="27217B60" w14:textId="6DE1F4D2" w:rsidR="00715BD0" w:rsidRDefault="00715BD0" w:rsidP="00E3145A">
                    <w:pPr>
                      <w:pStyle w:val="Header"/>
                      <w:tabs>
                        <w:tab w:val="clear" w:pos="4320"/>
                      </w:tabs>
                      <w:ind w:right="-53"/>
                      <w:jc w:val="right"/>
                      <w:rPr>
                        <w:sz w:val="22"/>
                        <w:szCs w:val="22"/>
                      </w:rPr>
                    </w:pPr>
                    <w:r>
                      <w:rPr>
                        <w:i/>
                        <w:sz w:val="20"/>
                        <w:szCs w:val="22"/>
                      </w:rPr>
                      <w:tab/>
                    </w:r>
                    <w:r>
                      <w:rPr>
                        <w:i/>
                        <w:sz w:val="22"/>
                        <w:szCs w:val="22"/>
                      </w:rPr>
                      <w:t>DIKSI,</w:t>
                    </w:r>
                    <w:r>
                      <w:rPr>
                        <w:i/>
                        <w:sz w:val="22"/>
                        <w:szCs w:val="22"/>
                        <w:lang w:val="id-ID"/>
                      </w:rPr>
                      <w:t xml:space="preserve"> </w:t>
                    </w:r>
                    <w:r>
                      <w:rPr>
                        <w:sz w:val="22"/>
                        <w:szCs w:val="22"/>
                      </w:rPr>
                      <w:t>Vol. 31</w:t>
                    </w:r>
                    <w:hyperlink r:id="rId2" w:tgtFrame="_parent" w:history="1">
                      <w:r>
                        <w:rPr>
                          <w:rStyle w:val="Hyperlink"/>
                          <w:color w:val="auto"/>
                          <w:sz w:val="22"/>
                          <w:szCs w:val="22"/>
                          <w:shd w:val="clear" w:color="auto" w:fill="FFFFFF"/>
                        </w:rPr>
                        <w:t xml:space="preserve">, No. </w:t>
                      </w:r>
                    </w:hyperlink>
                    <w:r w:rsidR="00CC20BB">
                      <w:rPr>
                        <w:rStyle w:val="Hyperlink"/>
                        <w:color w:val="auto"/>
                        <w:sz w:val="22"/>
                        <w:szCs w:val="22"/>
                        <w:shd w:val="clear" w:color="auto" w:fill="FFFFFF"/>
                      </w:rPr>
                      <w:t>2</w:t>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Borders>
        <w:bottom w:val="thinThickLargeGap" w:sz="24" w:space="0" w:color="auto"/>
      </w:tblBorders>
      <w:tblLayout w:type="fixed"/>
      <w:tblLook w:val="04A0" w:firstRow="1" w:lastRow="0" w:firstColumn="1" w:lastColumn="0" w:noHBand="0" w:noVBand="1"/>
    </w:tblPr>
    <w:tblGrid>
      <w:gridCol w:w="1985"/>
      <w:gridCol w:w="7087"/>
    </w:tblGrid>
    <w:tr w:rsidR="00715BD0" w:rsidRPr="003A0E1E" w14:paraId="108D88BA" w14:textId="77777777" w:rsidTr="007F2CB2">
      <w:trPr>
        <w:trHeight w:val="1415"/>
      </w:trPr>
      <w:tc>
        <w:tcPr>
          <w:tcW w:w="1985" w:type="dxa"/>
          <w:vAlign w:val="bottom"/>
        </w:tcPr>
        <w:p w14:paraId="59FBC3B4" w14:textId="11CCD244" w:rsidR="00715BD0" w:rsidRPr="003A0E1E" w:rsidRDefault="00715BD0" w:rsidP="00D512F0">
          <w:pPr>
            <w:pStyle w:val="Header"/>
            <w:tabs>
              <w:tab w:val="clear" w:pos="4320"/>
              <w:tab w:val="clear" w:pos="8640"/>
            </w:tabs>
            <w:jc w:val="center"/>
            <w:rPr>
              <w:b/>
              <w:sz w:val="28"/>
              <w:szCs w:val="22"/>
            </w:rPr>
          </w:pPr>
          <w:r w:rsidRPr="003A0E1E">
            <w:rPr>
              <w:b/>
              <w:noProof/>
              <w:sz w:val="28"/>
              <w:szCs w:val="22"/>
            </w:rPr>
            <w:drawing>
              <wp:inline distT="0" distB="0" distL="114300" distR="114300" wp14:anchorId="20C306E3" wp14:editId="74EBF898">
                <wp:extent cx="800735" cy="872837"/>
                <wp:effectExtent l="0" t="0" r="0" b="0"/>
                <wp:docPr id="1" name="Picture 1" descr="logo diksi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diksi 5"/>
                        <pic:cNvPicPr>
                          <a:picLocks noChangeAspect="1"/>
                        </pic:cNvPicPr>
                      </pic:nvPicPr>
                      <pic:blipFill rotWithShape="1">
                        <a:blip r:embed="rId1"/>
                        <a:srcRect l="10039" r="14004" b="17205"/>
                        <a:stretch/>
                      </pic:blipFill>
                      <pic:spPr bwMode="auto">
                        <a:xfrm>
                          <a:off x="0" y="0"/>
                          <a:ext cx="813047" cy="886258"/>
                        </a:xfrm>
                        <a:prstGeom prst="rect">
                          <a:avLst/>
                        </a:prstGeom>
                        <a:ln>
                          <a:noFill/>
                        </a:ln>
                        <a:extLst>
                          <a:ext uri="{53640926-AAD7-44D8-BBD7-CCE9431645EC}">
                            <a14:shadowObscured xmlns:a14="http://schemas.microsoft.com/office/drawing/2010/main"/>
                          </a:ext>
                        </a:extLst>
                      </pic:spPr>
                    </pic:pic>
                  </a:graphicData>
                </a:graphic>
              </wp:inline>
            </w:drawing>
          </w:r>
        </w:p>
      </w:tc>
      <w:tc>
        <w:tcPr>
          <w:tcW w:w="7087" w:type="dxa"/>
          <w:shd w:val="clear" w:color="auto" w:fill="auto"/>
          <w:vAlign w:val="bottom"/>
        </w:tcPr>
        <w:p w14:paraId="2A8FBA0B" w14:textId="77777777" w:rsidR="00715BD0" w:rsidRPr="003A0E1E" w:rsidRDefault="00715BD0" w:rsidP="00D512F0">
          <w:pPr>
            <w:pStyle w:val="Header"/>
            <w:tabs>
              <w:tab w:val="clear" w:pos="4320"/>
              <w:tab w:val="clear" w:pos="8640"/>
            </w:tabs>
            <w:ind w:right="1812"/>
            <w:jc w:val="center"/>
            <w:rPr>
              <w:b/>
              <w:sz w:val="28"/>
              <w:szCs w:val="22"/>
            </w:rPr>
          </w:pPr>
          <w:r w:rsidRPr="003A0E1E">
            <w:rPr>
              <w:b/>
              <w:sz w:val="28"/>
              <w:szCs w:val="22"/>
            </w:rPr>
            <w:t>DIKSI</w:t>
          </w:r>
        </w:p>
        <w:p w14:paraId="66E0EFD1" w14:textId="640949E3" w:rsidR="00715BD0" w:rsidRPr="00CC20BB" w:rsidRDefault="00715BD0" w:rsidP="00D512F0">
          <w:pPr>
            <w:pStyle w:val="Header"/>
            <w:tabs>
              <w:tab w:val="clear" w:pos="4320"/>
              <w:tab w:val="clear" w:pos="8640"/>
            </w:tabs>
            <w:ind w:right="1812"/>
            <w:jc w:val="center"/>
            <w:rPr>
              <w:sz w:val="20"/>
              <w:szCs w:val="20"/>
            </w:rPr>
          </w:pPr>
          <w:r w:rsidRPr="00CC20BB">
            <w:rPr>
              <w:sz w:val="20"/>
              <w:szCs w:val="20"/>
            </w:rPr>
            <w:t>Vol. 31</w:t>
          </w:r>
          <w:hyperlink r:id="rId2" w:tgtFrame="_parent" w:history="1">
            <w:r w:rsidRPr="00CC20BB">
              <w:rPr>
                <w:rStyle w:val="Hyperlink"/>
                <w:color w:val="auto"/>
                <w:sz w:val="20"/>
                <w:szCs w:val="20"/>
                <w:shd w:val="clear" w:color="auto" w:fill="FFFFFF"/>
              </w:rPr>
              <w:t xml:space="preserve">, No. </w:t>
            </w:r>
          </w:hyperlink>
          <w:r w:rsidRPr="00CC20BB">
            <w:rPr>
              <w:rStyle w:val="Hyperlink"/>
              <w:color w:val="auto"/>
              <w:sz w:val="20"/>
              <w:szCs w:val="20"/>
              <w:shd w:val="clear" w:color="auto" w:fill="FFFFFF"/>
            </w:rPr>
            <w:t xml:space="preserve">2, pp. </w:t>
          </w:r>
          <w:r w:rsidR="00F33B72">
            <w:rPr>
              <w:rStyle w:val="Hyperlink"/>
              <w:color w:val="auto"/>
              <w:sz w:val="20"/>
              <w:szCs w:val="20"/>
              <w:shd w:val="clear" w:color="auto" w:fill="FFFFFF"/>
            </w:rPr>
            <w:t>155</w:t>
          </w:r>
          <w:r w:rsidR="006D2B38">
            <w:rPr>
              <w:rStyle w:val="Hyperlink"/>
              <w:color w:val="auto"/>
              <w:sz w:val="20"/>
              <w:szCs w:val="20"/>
              <w:shd w:val="clear" w:color="auto" w:fill="FFFFFF"/>
            </w:rPr>
            <w:t>-</w:t>
          </w:r>
          <w:r w:rsidR="00E55865">
            <w:rPr>
              <w:rStyle w:val="Hyperlink"/>
              <w:color w:val="auto"/>
              <w:sz w:val="20"/>
              <w:szCs w:val="20"/>
              <w:shd w:val="clear" w:color="auto" w:fill="FFFFFF"/>
            </w:rPr>
            <w:t>170</w:t>
          </w:r>
        </w:p>
        <w:p w14:paraId="5E5D0B20" w14:textId="201C0162" w:rsidR="00715BD0" w:rsidRPr="00CE5E4D" w:rsidRDefault="00560F19" w:rsidP="00D512F0">
          <w:pPr>
            <w:pStyle w:val="Header"/>
            <w:tabs>
              <w:tab w:val="clear" w:pos="4320"/>
              <w:tab w:val="clear" w:pos="8640"/>
            </w:tabs>
            <w:ind w:right="1812"/>
            <w:jc w:val="center"/>
            <w:rPr>
              <w:rStyle w:val="Hyperlink"/>
              <w:color w:val="auto"/>
              <w:sz w:val="20"/>
              <w:szCs w:val="20"/>
            </w:rPr>
          </w:pPr>
          <w:hyperlink r:id="rId3" w:history="1">
            <w:r w:rsidR="00715BD0" w:rsidRPr="00CE5E4D">
              <w:rPr>
                <w:rStyle w:val="Hyperlink"/>
                <w:color w:val="auto"/>
                <w:sz w:val="20"/>
                <w:szCs w:val="20"/>
              </w:rPr>
              <w:t>https://journal.uny.ac.id/index.php/diksi/issue/view/2551</w:t>
            </w:r>
          </w:hyperlink>
        </w:p>
        <w:p w14:paraId="3280C18A" w14:textId="55920135" w:rsidR="00715BD0" w:rsidRPr="003A0E1E" w:rsidRDefault="00715BD0" w:rsidP="00295BD9">
          <w:pPr>
            <w:pStyle w:val="Header"/>
            <w:tabs>
              <w:tab w:val="clear" w:pos="4320"/>
              <w:tab w:val="clear" w:pos="8640"/>
            </w:tabs>
            <w:spacing w:after="120"/>
            <w:ind w:right="1814"/>
            <w:jc w:val="center"/>
            <w:rPr>
              <w:sz w:val="20"/>
              <w:szCs w:val="20"/>
            </w:rPr>
          </w:pPr>
          <w:r w:rsidRPr="003A0E1E">
            <w:rPr>
              <w:rStyle w:val="Hyperlink"/>
              <w:color w:val="auto"/>
              <w:sz w:val="20"/>
              <w:szCs w:val="20"/>
            </w:rPr>
            <w:t xml:space="preserve">DOI: </w:t>
          </w:r>
          <w:hyperlink r:id="rId4" w:history="1">
            <w:r w:rsidRPr="003A0E1E">
              <w:rPr>
                <w:rStyle w:val="Hyperlink"/>
                <w:color w:val="auto"/>
                <w:sz w:val="20"/>
                <w:szCs w:val="20"/>
              </w:rPr>
              <w:t>https://doi.org/10.21831/diksi.v31i1.</w:t>
            </w:r>
          </w:hyperlink>
          <w:r w:rsidR="00295BD9" w:rsidRPr="00295BD9">
            <w:rPr>
              <w:rStyle w:val="Hyperlink"/>
              <w:color w:val="auto"/>
              <w:sz w:val="20"/>
              <w:szCs w:val="20"/>
            </w:rPr>
            <w:t>64944</w:t>
          </w:r>
        </w:p>
      </w:tc>
    </w:tr>
  </w:tbl>
  <w:p w14:paraId="78BFA927" w14:textId="77777777" w:rsidR="00715BD0" w:rsidRPr="003A0E1E" w:rsidRDefault="00715BD0" w:rsidP="00D512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266F3"/>
    <w:multiLevelType w:val="multilevel"/>
    <w:tmpl w:val="143266F3"/>
    <w:lvl w:ilvl="0">
      <w:start w:val="1"/>
      <w:numFmt w:val="lowerLetter"/>
      <w:pStyle w:val="Heading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746761"/>
    <w:multiLevelType w:val="multilevel"/>
    <w:tmpl w:val="177467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9B2AE9"/>
    <w:multiLevelType w:val="multilevel"/>
    <w:tmpl w:val="189B2AE9"/>
    <w:lvl w:ilvl="0">
      <w:start w:val="1"/>
      <w:numFmt w:val="decimal"/>
      <w:pStyle w:val="HEPITABLE"/>
      <w:lvlText w:val="Tabel %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994184"/>
    <w:multiLevelType w:val="hybridMultilevel"/>
    <w:tmpl w:val="12C0D178"/>
    <w:lvl w:ilvl="0" w:tplc="98F0D4D8">
      <w:start w:val="1"/>
      <w:numFmt w:val="decimal"/>
      <w:lvlText w:val="(%1)"/>
      <w:lvlJc w:val="left"/>
      <w:pPr>
        <w:ind w:left="723" w:hanging="567"/>
      </w:pPr>
      <w:rPr>
        <w:rFonts w:ascii="Times New Roman" w:eastAsia="Times New Roman" w:hAnsi="Times New Roman" w:cs="Times New Roman" w:hint="default"/>
        <w:i w:val="0"/>
        <w:spacing w:val="-2"/>
        <w:w w:val="100"/>
        <w:sz w:val="22"/>
        <w:szCs w:val="22"/>
        <w:lang w:val="en-US" w:eastAsia="en-US" w:bidi="ar-SA"/>
      </w:rPr>
    </w:lvl>
    <w:lvl w:ilvl="1" w:tplc="E3B67B5A">
      <w:numFmt w:val="bullet"/>
      <w:lvlText w:val="•"/>
      <w:lvlJc w:val="left"/>
      <w:pPr>
        <w:ind w:left="1582" w:hanging="567"/>
      </w:pPr>
      <w:rPr>
        <w:rFonts w:hint="default"/>
        <w:lang w:val="en-US" w:eastAsia="en-US" w:bidi="ar-SA"/>
      </w:rPr>
    </w:lvl>
    <w:lvl w:ilvl="2" w:tplc="C5FCCEFE">
      <w:numFmt w:val="bullet"/>
      <w:lvlText w:val="•"/>
      <w:lvlJc w:val="left"/>
      <w:pPr>
        <w:ind w:left="2445" w:hanging="567"/>
      </w:pPr>
      <w:rPr>
        <w:rFonts w:hint="default"/>
        <w:lang w:val="en-US" w:eastAsia="en-US" w:bidi="ar-SA"/>
      </w:rPr>
    </w:lvl>
    <w:lvl w:ilvl="3" w:tplc="88A6E1C2">
      <w:numFmt w:val="bullet"/>
      <w:lvlText w:val="•"/>
      <w:lvlJc w:val="left"/>
      <w:pPr>
        <w:ind w:left="3308" w:hanging="567"/>
      </w:pPr>
      <w:rPr>
        <w:rFonts w:hint="default"/>
        <w:lang w:val="en-US" w:eastAsia="en-US" w:bidi="ar-SA"/>
      </w:rPr>
    </w:lvl>
    <w:lvl w:ilvl="4" w:tplc="56CC609A">
      <w:numFmt w:val="bullet"/>
      <w:lvlText w:val="•"/>
      <w:lvlJc w:val="left"/>
      <w:pPr>
        <w:ind w:left="4171" w:hanging="567"/>
      </w:pPr>
      <w:rPr>
        <w:rFonts w:hint="default"/>
        <w:lang w:val="en-US" w:eastAsia="en-US" w:bidi="ar-SA"/>
      </w:rPr>
    </w:lvl>
    <w:lvl w:ilvl="5" w:tplc="80EA31F6">
      <w:numFmt w:val="bullet"/>
      <w:lvlText w:val="•"/>
      <w:lvlJc w:val="left"/>
      <w:pPr>
        <w:ind w:left="5034" w:hanging="567"/>
      </w:pPr>
      <w:rPr>
        <w:rFonts w:hint="default"/>
        <w:lang w:val="en-US" w:eastAsia="en-US" w:bidi="ar-SA"/>
      </w:rPr>
    </w:lvl>
    <w:lvl w:ilvl="6" w:tplc="2C96E340">
      <w:numFmt w:val="bullet"/>
      <w:lvlText w:val="•"/>
      <w:lvlJc w:val="left"/>
      <w:pPr>
        <w:ind w:left="5897" w:hanging="567"/>
      </w:pPr>
      <w:rPr>
        <w:rFonts w:hint="default"/>
        <w:lang w:val="en-US" w:eastAsia="en-US" w:bidi="ar-SA"/>
      </w:rPr>
    </w:lvl>
    <w:lvl w:ilvl="7" w:tplc="D506E0A2">
      <w:numFmt w:val="bullet"/>
      <w:lvlText w:val="•"/>
      <w:lvlJc w:val="left"/>
      <w:pPr>
        <w:ind w:left="6760" w:hanging="567"/>
      </w:pPr>
      <w:rPr>
        <w:rFonts w:hint="default"/>
        <w:lang w:val="en-US" w:eastAsia="en-US" w:bidi="ar-SA"/>
      </w:rPr>
    </w:lvl>
    <w:lvl w:ilvl="8" w:tplc="2B5E2DB8">
      <w:numFmt w:val="bullet"/>
      <w:lvlText w:val="•"/>
      <w:lvlJc w:val="left"/>
      <w:pPr>
        <w:ind w:left="7623" w:hanging="567"/>
      </w:pPr>
      <w:rPr>
        <w:rFonts w:hint="default"/>
        <w:lang w:val="en-US" w:eastAsia="en-US" w:bidi="ar-SA"/>
      </w:rPr>
    </w:lvl>
  </w:abstractNum>
  <w:abstractNum w:abstractNumId="4" w15:restartNumberingAfterBreak="0">
    <w:nsid w:val="7B41322F"/>
    <w:multiLevelType w:val="multilevel"/>
    <w:tmpl w:val="7B41322F"/>
    <w:lvl w:ilvl="0">
      <w:start w:val="1"/>
      <w:numFmt w:val="upperLetter"/>
      <w:pStyle w:val="BAB"/>
      <w:lvlText w:val="%1."/>
      <w:lvlJc w:val="left"/>
      <w:pPr>
        <w:ind w:left="720" w:hanging="360"/>
      </w:pPr>
      <w:rPr>
        <w:rFonts w:cs="Times New Roman"/>
      </w:rPr>
    </w:lvl>
    <w:lvl w:ilvl="1">
      <w:start w:val="1"/>
      <w:numFmt w:val="decimal"/>
      <w:lvlText w:val="%2."/>
      <w:lvlJc w:val="left"/>
      <w:pPr>
        <w:ind w:left="1725" w:hanging="645"/>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Q0M7UwMjU3Nzc2NjFX0lEKTi0uzszPAykwMqoFADnHOCQtAAAA"/>
  </w:docVars>
  <w:rsids>
    <w:rsidRoot w:val="00081EC2"/>
    <w:rsid w:val="0000040C"/>
    <w:rsid w:val="000015E6"/>
    <w:rsid w:val="000052D8"/>
    <w:rsid w:val="0000558B"/>
    <w:rsid w:val="0000573C"/>
    <w:rsid w:val="0000665E"/>
    <w:rsid w:val="00007104"/>
    <w:rsid w:val="00010311"/>
    <w:rsid w:val="00012494"/>
    <w:rsid w:val="00012B40"/>
    <w:rsid w:val="00013C02"/>
    <w:rsid w:val="000141C0"/>
    <w:rsid w:val="00014B84"/>
    <w:rsid w:val="00015C87"/>
    <w:rsid w:val="00016B02"/>
    <w:rsid w:val="0001744E"/>
    <w:rsid w:val="0002093A"/>
    <w:rsid w:val="00021D2E"/>
    <w:rsid w:val="0002298E"/>
    <w:rsid w:val="00023C3B"/>
    <w:rsid w:val="00023E82"/>
    <w:rsid w:val="00024109"/>
    <w:rsid w:val="00024E44"/>
    <w:rsid w:val="00025485"/>
    <w:rsid w:val="00025724"/>
    <w:rsid w:val="00026A83"/>
    <w:rsid w:val="00027DB8"/>
    <w:rsid w:val="000314B9"/>
    <w:rsid w:val="000318DF"/>
    <w:rsid w:val="00033B1D"/>
    <w:rsid w:val="0003427D"/>
    <w:rsid w:val="000348AF"/>
    <w:rsid w:val="00036941"/>
    <w:rsid w:val="00037D4A"/>
    <w:rsid w:val="000401F1"/>
    <w:rsid w:val="00040E90"/>
    <w:rsid w:val="00042621"/>
    <w:rsid w:val="00042D21"/>
    <w:rsid w:val="00042F37"/>
    <w:rsid w:val="00043C7F"/>
    <w:rsid w:val="000442A7"/>
    <w:rsid w:val="000443AC"/>
    <w:rsid w:val="00045A39"/>
    <w:rsid w:val="000460FC"/>
    <w:rsid w:val="0004646D"/>
    <w:rsid w:val="00051B40"/>
    <w:rsid w:val="0005285C"/>
    <w:rsid w:val="000528CE"/>
    <w:rsid w:val="000529C1"/>
    <w:rsid w:val="000533B5"/>
    <w:rsid w:val="0005457B"/>
    <w:rsid w:val="0005462A"/>
    <w:rsid w:val="0005493C"/>
    <w:rsid w:val="0005724B"/>
    <w:rsid w:val="0005766F"/>
    <w:rsid w:val="000600C4"/>
    <w:rsid w:val="00060D29"/>
    <w:rsid w:val="000616AB"/>
    <w:rsid w:val="00062E08"/>
    <w:rsid w:val="0006318E"/>
    <w:rsid w:val="00063AC7"/>
    <w:rsid w:val="000665D1"/>
    <w:rsid w:val="00066952"/>
    <w:rsid w:val="00067120"/>
    <w:rsid w:val="00067934"/>
    <w:rsid w:val="000703D1"/>
    <w:rsid w:val="00071105"/>
    <w:rsid w:val="00072598"/>
    <w:rsid w:val="000730EA"/>
    <w:rsid w:val="00074447"/>
    <w:rsid w:val="00074AFD"/>
    <w:rsid w:val="00074F55"/>
    <w:rsid w:val="00075275"/>
    <w:rsid w:val="00075631"/>
    <w:rsid w:val="00075F14"/>
    <w:rsid w:val="00077303"/>
    <w:rsid w:val="00081EC2"/>
    <w:rsid w:val="00082799"/>
    <w:rsid w:val="00082B02"/>
    <w:rsid w:val="00084780"/>
    <w:rsid w:val="00084A7B"/>
    <w:rsid w:val="00084E6A"/>
    <w:rsid w:val="00085FAE"/>
    <w:rsid w:val="0008727A"/>
    <w:rsid w:val="00087585"/>
    <w:rsid w:val="00090610"/>
    <w:rsid w:val="000907DE"/>
    <w:rsid w:val="00091901"/>
    <w:rsid w:val="00091CAD"/>
    <w:rsid w:val="00091CF6"/>
    <w:rsid w:val="000920BA"/>
    <w:rsid w:val="00093096"/>
    <w:rsid w:val="000932A9"/>
    <w:rsid w:val="0009381C"/>
    <w:rsid w:val="00094004"/>
    <w:rsid w:val="00094925"/>
    <w:rsid w:val="00094B97"/>
    <w:rsid w:val="00094EBB"/>
    <w:rsid w:val="00095955"/>
    <w:rsid w:val="00095DD9"/>
    <w:rsid w:val="00097163"/>
    <w:rsid w:val="000976D3"/>
    <w:rsid w:val="00097CC1"/>
    <w:rsid w:val="00097EF1"/>
    <w:rsid w:val="000A03F4"/>
    <w:rsid w:val="000A0418"/>
    <w:rsid w:val="000A25D0"/>
    <w:rsid w:val="000A4869"/>
    <w:rsid w:val="000A5C66"/>
    <w:rsid w:val="000A5F6C"/>
    <w:rsid w:val="000A622F"/>
    <w:rsid w:val="000A6556"/>
    <w:rsid w:val="000A6A7A"/>
    <w:rsid w:val="000A6E9D"/>
    <w:rsid w:val="000A7AF3"/>
    <w:rsid w:val="000A7E57"/>
    <w:rsid w:val="000B0643"/>
    <w:rsid w:val="000B0B22"/>
    <w:rsid w:val="000B1226"/>
    <w:rsid w:val="000B17F4"/>
    <w:rsid w:val="000B285F"/>
    <w:rsid w:val="000B2A05"/>
    <w:rsid w:val="000B2CBB"/>
    <w:rsid w:val="000B3313"/>
    <w:rsid w:val="000B5A81"/>
    <w:rsid w:val="000B68CE"/>
    <w:rsid w:val="000B7133"/>
    <w:rsid w:val="000B7266"/>
    <w:rsid w:val="000C23D8"/>
    <w:rsid w:val="000C48F5"/>
    <w:rsid w:val="000C4A8E"/>
    <w:rsid w:val="000C4AE3"/>
    <w:rsid w:val="000C5A9D"/>
    <w:rsid w:val="000C7359"/>
    <w:rsid w:val="000C7A22"/>
    <w:rsid w:val="000D180B"/>
    <w:rsid w:val="000D1A1F"/>
    <w:rsid w:val="000D3721"/>
    <w:rsid w:val="000D40D7"/>
    <w:rsid w:val="000D5696"/>
    <w:rsid w:val="000D59F3"/>
    <w:rsid w:val="000D5A14"/>
    <w:rsid w:val="000D6ADF"/>
    <w:rsid w:val="000E18C2"/>
    <w:rsid w:val="000E2292"/>
    <w:rsid w:val="000E313E"/>
    <w:rsid w:val="000E4278"/>
    <w:rsid w:val="000E4433"/>
    <w:rsid w:val="000E498C"/>
    <w:rsid w:val="000E590C"/>
    <w:rsid w:val="000E74A7"/>
    <w:rsid w:val="000F0875"/>
    <w:rsid w:val="000F150E"/>
    <w:rsid w:val="000F28C4"/>
    <w:rsid w:val="000F2F83"/>
    <w:rsid w:val="000F32C3"/>
    <w:rsid w:val="000F3A14"/>
    <w:rsid w:val="000F3C5D"/>
    <w:rsid w:val="000F445C"/>
    <w:rsid w:val="000F4BD6"/>
    <w:rsid w:val="000F5635"/>
    <w:rsid w:val="000F58B7"/>
    <w:rsid w:val="000F6ECD"/>
    <w:rsid w:val="000F7552"/>
    <w:rsid w:val="000F7637"/>
    <w:rsid w:val="000F771B"/>
    <w:rsid w:val="001003E8"/>
    <w:rsid w:val="00100AE4"/>
    <w:rsid w:val="00102927"/>
    <w:rsid w:val="00105000"/>
    <w:rsid w:val="00105AEC"/>
    <w:rsid w:val="00106902"/>
    <w:rsid w:val="0011027F"/>
    <w:rsid w:val="00112377"/>
    <w:rsid w:val="001127F9"/>
    <w:rsid w:val="00114043"/>
    <w:rsid w:val="00114A58"/>
    <w:rsid w:val="00116624"/>
    <w:rsid w:val="001210EB"/>
    <w:rsid w:val="0012156D"/>
    <w:rsid w:val="0012178E"/>
    <w:rsid w:val="0012239A"/>
    <w:rsid w:val="00122797"/>
    <w:rsid w:val="00122A5B"/>
    <w:rsid w:val="00123E5E"/>
    <w:rsid w:val="0012400E"/>
    <w:rsid w:val="00124349"/>
    <w:rsid w:val="00124F5A"/>
    <w:rsid w:val="001267FA"/>
    <w:rsid w:val="001272EB"/>
    <w:rsid w:val="00127567"/>
    <w:rsid w:val="00127930"/>
    <w:rsid w:val="00127F7D"/>
    <w:rsid w:val="00127F85"/>
    <w:rsid w:val="00130056"/>
    <w:rsid w:val="00132947"/>
    <w:rsid w:val="001347C4"/>
    <w:rsid w:val="0013487C"/>
    <w:rsid w:val="00134936"/>
    <w:rsid w:val="00134D56"/>
    <w:rsid w:val="00135AAF"/>
    <w:rsid w:val="00135BF5"/>
    <w:rsid w:val="00135CAC"/>
    <w:rsid w:val="001361CA"/>
    <w:rsid w:val="00140432"/>
    <w:rsid w:val="001412E8"/>
    <w:rsid w:val="001423FB"/>
    <w:rsid w:val="00144CD2"/>
    <w:rsid w:val="001455FB"/>
    <w:rsid w:val="00145713"/>
    <w:rsid w:val="001458EB"/>
    <w:rsid w:val="00145AE5"/>
    <w:rsid w:val="001476FA"/>
    <w:rsid w:val="00147EFC"/>
    <w:rsid w:val="00150C92"/>
    <w:rsid w:val="00151449"/>
    <w:rsid w:val="00151526"/>
    <w:rsid w:val="00151FC4"/>
    <w:rsid w:val="00153B8A"/>
    <w:rsid w:val="00153E10"/>
    <w:rsid w:val="001540A8"/>
    <w:rsid w:val="00154FAD"/>
    <w:rsid w:val="001558EC"/>
    <w:rsid w:val="00156B3B"/>
    <w:rsid w:val="00156DA5"/>
    <w:rsid w:val="00157C9D"/>
    <w:rsid w:val="001601EA"/>
    <w:rsid w:val="00160765"/>
    <w:rsid w:val="00161A28"/>
    <w:rsid w:val="001643A7"/>
    <w:rsid w:val="00164773"/>
    <w:rsid w:val="001657D8"/>
    <w:rsid w:val="00165FB1"/>
    <w:rsid w:val="001669AF"/>
    <w:rsid w:val="00167EA5"/>
    <w:rsid w:val="00171C23"/>
    <w:rsid w:val="00172427"/>
    <w:rsid w:val="00173071"/>
    <w:rsid w:val="001737EE"/>
    <w:rsid w:val="00173B26"/>
    <w:rsid w:val="001743EC"/>
    <w:rsid w:val="00174F19"/>
    <w:rsid w:val="001752C3"/>
    <w:rsid w:val="00175307"/>
    <w:rsid w:val="00175B8E"/>
    <w:rsid w:val="0017759F"/>
    <w:rsid w:val="00177F88"/>
    <w:rsid w:val="00180188"/>
    <w:rsid w:val="00180BC5"/>
    <w:rsid w:val="00182A19"/>
    <w:rsid w:val="00183BF8"/>
    <w:rsid w:val="00183D5D"/>
    <w:rsid w:val="00183F8F"/>
    <w:rsid w:val="0018457D"/>
    <w:rsid w:val="001859BF"/>
    <w:rsid w:val="00185A00"/>
    <w:rsid w:val="00185F55"/>
    <w:rsid w:val="00187C72"/>
    <w:rsid w:val="00190107"/>
    <w:rsid w:val="00190A2F"/>
    <w:rsid w:val="00190AAD"/>
    <w:rsid w:val="00193021"/>
    <w:rsid w:val="0019396A"/>
    <w:rsid w:val="00193B62"/>
    <w:rsid w:val="00193B6B"/>
    <w:rsid w:val="00195643"/>
    <w:rsid w:val="00195798"/>
    <w:rsid w:val="00196EA5"/>
    <w:rsid w:val="00197197"/>
    <w:rsid w:val="00197425"/>
    <w:rsid w:val="001A00F2"/>
    <w:rsid w:val="001A19A8"/>
    <w:rsid w:val="001A2852"/>
    <w:rsid w:val="001A76B4"/>
    <w:rsid w:val="001A7A01"/>
    <w:rsid w:val="001A7BA3"/>
    <w:rsid w:val="001B08EA"/>
    <w:rsid w:val="001B0BD5"/>
    <w:rsid w:val="001B16EC"/>
    <w:rsid w:val="001B1720"/>
    <w:rsid w:val="001B2EE9"/>
    <w:rsid w:val="001B6303"/>
    <w:rsid w:val="001B725E"/>
    <w:rsid w:val="001C0677"/>
    <w:rsid w:val="001C0940"/>
    <w:rsid w:val="001C0A55"/>
    <w:rsid w:val="001C0A6B"/>
    <w:rsid w:val="001C1543"/>
    <w:rsid w:val="001C1DE7"/>
    <w:rsid w:val="001C2B70"/>
    <w:rsid w:val="001C3646"/>
    <w:rsid w:val="001C4D10"/>
    <w:rsid w:val="001C521C"/>
    <w:rsid w:val="001C55B0"/>
    <w:rsid w:val="001C588B"/>
    <w:rsid w:val="001C77F1"/>
    <w:rsid w:val="001D082E"/>
    <w:rsid w:val="001D1A6A"/>
    <w:rsid w:val="001D39E7"/>
    <w:rsid w:val="001D40F6"/>
    <w:rsid w:val="001D4917"/>
    <w:rsid w:val="001D497C"/>
    <w:rsid w:val="001D4AD1"/>
    <w:rsid w:val="001D5A60"/>
    <w:rsid w:val="001D5EEC"/>
    <w:rsid w:val="001D70EE"/>
    <w:rsid w:val="001D7BBE"/>
    <w:rsid w:val="001E283D"/>
    <w:rsid w:val="001E2CF5"/>
    <w:rsid w:val="001E52FE"/>
    <w:rsid w:val="001E7632"/>
    <w:rsid w:val="001E7CDC"/>
    <w:rsid w:val="001F1D29"/>
    <w:rsid w:val="001F28FB"/>
    <w:rsid w:val="001F3A37"/>
    <w:rsid w:val="001F3F81"/>
    <w:rsid w:val="001F474B"/>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5814"/>
    <w:rsid w:val="0020664C"/>
    <w:rsid w:val="00206EEA"/>
    <w:rsid w:val="0021002E"/>
    <w:rsid w:val="00210B3F"/>
    <w:rsid w:val="002115A8"/>
    <w:rsid w:val="002125D6"/>
    <w:rsid w:val="00212677"/>
    <w:rsid w:val="00212885"/>
    <w:rsid w:val="00212EE0"/>
    <w:rsid w:val="00213456"/>
    <w:rsid w:val="00213DA1"/>
    <w:rsid w:val="00214F18"/>
    <w:rsid w:val="00215943"/>
    <w:rsid w:val="00216C02"/>
    <w:rsid w:val="00217AD2"/>
    <w:rsid w:val="002201E3"/>
    <w:rsid w:val="00220A83"/>
    <w:rsid w:val="002212AD"/>
    <w:rsid w:val="00221E2A"/>
    <w:rsid w:val="002232C3"/>
    <w:rsid w:val="002236F2"/>
    <w:rsid w:val="002252DF"/>
    <w:rsid w:val="00225C60"/>
    <w:rsid w:val="002260AA"/>
    <w:rsid w:val="00226D69"/>
    <w:rsid w:val="00230474"/>
    <w:rsid w:val="0023064B"/>
    <w:rsid w:val="00230DB2"/>
    <w:rsid w:val="00231A33"/>
    <w:rsid w:val="002323DB"/>
    <w:rsid w:val="0023345D"/>
    <w:rsid w:val="00233F65"/>
    <w:rsid w:val="002348AD"/>
    <w:rsid w:val="00234D05"/>
    <w:rsid w:val="00235066"/>
    <w:rsid w:val="00235B27"/>
    <w:rsid w:val="00236CEA"/>
    <w:rsid w:val="002371E4"/>
    <w:rsid w:val="00237458"/>
    <w:rsid w:val="00237D59"/>
    <w:rsid w:val="0024041B"/>
    <w:rsid w:val="002406BA"/>
    <w:rsid w:val="00240C5C"/>
    <w:rsid w:val="00243180"/>
    <w:rsid w:val="00243C3A"/>
    <w:rsid w:val="00243E48"/>
    <w:rsid w:val="002445EF"/>
    <w:rsid w:val="00246DE7"/>
    <w:rsid w:val="0024703D"/>
    <w:rsid w:val="002470A3"/>
    <w:rsid w:val="002513FA"/>
    <w:rsid w:val="00251464"/>
    <w:rsid w:val="00251D8E"/>
    <w:rsid w:val="0025339E"/>
    <w:rsid w:val="002541E7"/>
    <w:rsid w:val="00254FAC"/>
    <w:rsid w:val="002555A5"/>
    <w:rsid w:val="002558B8"/>
    <w:rsid w:val="00255AA7"/>
    <w:rsid w:val="002573C9"/>
    <w:rsid w:val="00257429"/>
    <w:rsid w:val="002577D5"/>
    <w:rsid w:val="00257D7B"/>
    <w:rsid w:val="002616B0"/>
    <w:rsid w:val="0026173F"/>
    <w:rsid w:val="00262D5B"/>
    <w:rsid w:val="00262E9E"/>
    <w:rsid w:val="002630F6"/>
    <w:rsid w:val="00264157"/>
    <w:rsid w:val="00264E5A"/>
    <w:rsid w:val="00265CFE"/>
    <w:rsid w:val="0027044B"/>
    <w:rsid w:val="0027196D"/>
    <w:rsid w:val="002724EF"/>
    <w:rsid w:val="002727EE"/>
    <w:rsid w:val="00274A50"/>
    <w:rsid w:val="002765D2"/>
    <w:rsid w:val="00276C09"/>
    <w:rsid w:val="00277AE6"/>
    <w:rsid w:val="00277EEC"/>
    <w:rsid w:val="002808D2"/>
    <w:rsid w:val="002826C9"/>
    <w:rsid w:val="00282A6D"/>
    <w:rsid w:val="00282F75"/>
    <w:rsid w:val="002848DF"/>
    <w:rsid w:val="00285167"/>
    <w:rsid w:val="002866F2"/>
    <w:rsid w:val="002879C3"/>
    <w:rsid w:val="00287B81"/>
    <w:rsid w:val="00287DF5"/>
    <w:rsid w:val="00290911"/>
    <w:rsid w:val="0029106B"/>
    <w:rsid w:val="00291271"/>
    <w:rsid w:val="0029177D"/>
    <w:rsid w:val="0029186C"/>
    <w:rsid w:val="00291CD7"/>
    <w:rsid w:val="00292AE2"/>
    <w:rsid w:val="00292BE2"/>
    <w:rsid w:val="0029345F"/>
    <w:rsid w:val="00295472"/>
    <w:rsid w:val="002955FD"/>
    <w:rsid w:val="00295BD9"/>
    <w:rsid w:val="00297E79"/>
    <w:rsid w:val="002A01F1"/>
    <w:rsid w:val="002A02D3"/>
    <w:rsid w:val="002A0D37"/>
    <w:rsid w:val="002A10B2"/>
    <w:rsid w:val="002A1DA5"/>
    <w:rsid w:val="002A351D"/>
    <w:rsid w:val="002A37FB"/>
    <w:rsid w:val="002A3EE0"/>
    <w:rsid w:val="002A4773"/>
    <w:rsid w:val="002A4F99"/>
    <w:rsid w:val="002A5AB9"/>
    <w:rsid w:val="002A636B"/>
    <w:rsid w:val="002A6C07"/>
    <w:rsid w:val="002A773F"/>
    <w:rsid w:val="002B0475"/>
    <w:rsid w:val="002B0B3E"/>
    <w:rsid w:val="002B0F88"/>
    <w:rsid w:val="002B243D"/>
    <w:rsid w:val="002B356C"/>
    <w:rsid w:val="002B57EF"/>
    <w:rsid w:val="002B663C"/>
    <w:rsid w:val="002B70BD"/>
    <w:rsid w:val="002B7108"/>
    <w:rsid w:val="002C03FD"/>
    <w:rsid w:val="002C08FF"/>
    <w:rsid w:val="002C23AA"/>
    <w:rsid w:val="002C263D"/>
    <w:rsid w:val="002C43A0"/>
    <w:rsid w:val="002C499C"/>
    <w:rsid w:val="002C70D9"/>
    <w:rsid w:val="002D030B"/>
    <w:rsid w:val="002D1420"/>
    <w:rsid w:val="002D1E02"/>
    <w:rsid w:val="002D2FD0"/>
    <w:rsid w:val="002D3CEC"/>
    <w:rsid w:val="002D3ECE"/>
    <w:rsid w:val="002D6084"/>
    <w:rsid w:val="002D63B2"/>
    <w:rsid w:val="002D6D19"/>
    <w:rsid w:val="002D7689"/>
    <w:rsid w:val="002D7812"/>
    <w:rsid w:val="002E0081"/>
    <w:rsid w:val="002E062E"/>
    <w:rsid w:val="002E16FF"/>
    <w:rsid w:val="002E3C87"/>
    <w:rsid w:val="002E3D67"/>
    <w:rsid w:val="002E3F8A"/>
    <w:rsid w:val="002E481A"/>
    <w:rsid w:val="002E5F98"/>
    <w:rsid w:val="002E65F9"/>
    <w:rsid w:val="002E7DC2"/>
    <w:rsid w:val="002E7F80"/>
    <w:rsid w:val="002F051D"/>
    <w:rsid w:val="002F07F7"/>
    <w:rsid w:val="002F1C0D"/>
    <w:rsid w:val="002F2149"/>
    <w:rsid w:val="002F3197"/>
    <w:rsid w:val="002F4814"/>
    <w:rsid w:val="002F49F9"/>
    <w:rsid w:val="002F4DEC"/>
    <w:rsid w:val="002F4FA8"/>
    <w:rsid w:val="002F4FE2"/>
    <w:rsid w:val="002F513D"/>
    <w:rsid w:val="002F5E3D"/>
    <w:rsid w:val="002F6BCA"/>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E4"/>
    <w:rsid w:val="00313353"/>
    <w:rsid w:val="00315603"/>
    <w:rsid w:val="0031743B"/>
    <w:rsid w:val="00317F94"/>
    <w:rsid w:val="003202C1"/>
    <w:rsid w:val="00321243"/>
    <w:rsid w:val="00321459"/>
    <w:rsid w:val="00321DCC"/>
    <w:rsid w:val="0032256C"/>
    <w:rsid w:val="00323738"/>
    <w:rsid w:val="003239C3"/>
    <w:rsid w:val="00323E34"/>
    <w:rsid w:val="00324072"/>
    <w:rsid w:val="00330628"/>
    <w:rsid w:val="00333873"/>
    <w:rsid w:val="00335369"/>
    <w:rsid w:val="00335D9D"/>
    <w:rsid w:val="0033752B"/>
    <w:rsid w:val="003378E2"/>
    <w:rsid w:val="00337DBC"/>
    <w:rsid w:val="003419AD"/>
    <w:rsid w:val="00342780"/>
    <w:rsid w:val="00344085"/>
    <w:rsid w:val="00344F86"/>
    <w:rsid w:val="0034528D"/>
    <w:rsid w:val="003452E0"/>
    <w:rsid w:val="00345A9B"/>
    <w:rsid w:val="003462B1"/>
    <w:rsid w:val="00350BC9"/>
    <w:rsid w:val="00351409"/>
    <w:rsid w:val="003516D4"/>
    <w:rsid w:val="00351C29"/>
    <w:rsid w:val="00352319"/>
    <w:rsid w:val="00352E1C"/>
    <w:rsid w:val="00352E46"/>
    <w:rsid w:val="003530BB"/>
    <w:rsid w:val="00354659"/>
    <w:rsid w:val="00355DE1"/>
    <w:rsid w:val="00356563"/>
    <w:rsid w:val="00356A4F"/>
    <w:rsid w:val="00360605"/>
    <w:rsid w:val="00361367"/>
    <w:rsid w:val="00362674"/>
    <w:rsid w:val="00362A40"/>
    <w:rsid w:val="00362A4B"/>
    <w:rsid w:val="00363D28"/>
    <w:rsid w:val="00364790"/>
    <w:rsid w:val="003652FC"/>
    <w:rsid w:val="00367D5C"/>
    <w:rsid w:val="00367D78"/>
    <w:rsid w:val="003700E0"/>
    <w:rsid w:val="003708D8"/>
    <w:rsid w:val="00370AE8"/>
    <w:rsid w:val="003726C9"/>
    <w:rsid w:val="00372F6A"/>
    <w:rsid w:val="0037357C"/>
    <w:rsid w:val="003737F7"/>
    <w:rsid w:val="00373AA3"/>
    <w:rsid w:val="00374CE3"/>
    <w:rsid w:val="00375E40"/>
    <w:rsid w:val="00376E9F"/>
    <w:rsid w:val="00376ECF"/>
    <w:rsid w:val="00377EEF"/>
    <w:rsid w:val="0038041E"/>
    <w:rsid w:val="003804B4"/>
    <w:rsid w:val="003805DE"/>
    <w:rsid w:val="003806F5"/>
    <w:rsid w:val="003815D9"/>
    <w:rsid w:val="00382414"/>
    <w:rsid w:val="00382F7B"/>
    <w:rsid w:val="003830DB"/>
    <w:rsid w:val="003852DC"/>
    <w:rsid w:val="003864C7"/>
    <w:rsid w:val="003865E1"/>
    <w:rsid w:val="0039113A"/>
    <w:rsid w:val="003917DE"/>
    <w:rsid w:val="00393443"/>
    <w:rsid w:val="00394226"/>
    <w:rsid w:val="00395EF0"/>
    <w:rsid w:val="0039682C"/>
    <w:rsid w:val="003968D3"/>
    <w:rsid w:val="00396C1C"/>
    <w:rsid w:val="00397369"/>
    <w:rsid w:val="003A0E1E"/>
    <w:rsid w:val="003A0E8E"/>
    <w:rsid w:val="003A1055"/>
    <w:rsid w:val="003A1242"/>
    <w:rsid w:val="003A14B2"/>
    <w:rsid w:val="003A15FA"/>
    <w:rsid w:val="003A1B82"/>
    <w:rsid w:val="003A2812"/>
    <w:rsid w:val="003A2C75"/>
    <w:rsid w:val="003A356F"/>
    <w:rsid w:val="003A447D"/>
    <w:rsid w:val="003A4917"/>
    <w:rsid w:val="003A4D52"/>
    <w:rsid w:val="003A5924"/>
    <w:rsid w:val="003A68A7"/>
    <w:rsid w:val="003A6937"/>
    <w:rsid w:val="003A697D"/>
    <w:rsid w:val="003A7B31"/>
    <w:rsid w:val="003A7E12"/>
    <w:rsid w:val="003B00A9"/>
    <w:rsid w:val="003B063A"/>
    <w:rsid w:val="003B1272"/>
    <w:rsid w:val="003B22EF"/>
    <w:rsid w:val="003B30B6"/>
    <w:rsid w:val="003B3A2B"/>
    <w:rsid w:val="003B5A2F"/>
    <w:rsid w:val="003B5B73"/>
    <w:rsid w:val="003B601D"/>
    <w:rsid w:val="003B617C"/>
    <w:rsid w:val="003B636D"/>
    <w:rsid w:val="003B7847"/>
    <w:rsid w:val="003B7E2D"/>
    <w:rsid w:val="003C00F0"/>
    <w:rsid w:val="003C259A"/>
    <w:rsid w:val="003C3518"/>
    <w:rsid w:val="003C492C"/>
    <w:rsid w:val="003C544E"/>
    <w:rsid w:val="003C5604"/>
    <w:rsid w:val="003C6A90"/>
    <w:rsid w:val="003D00CF"/>
    <w:rsid w:val="003D04CF"/>
    <w:rsid w:val="003D0E3F"/>
    <w:rsid w:val="003D2178"/>
    <w:rsid w:val="003D294C"/>
    <w:rsid w:val="003D2A1E"/>
    <w:rsid w:val="003D2BB3"/>
    <w:rsid w:val="003D3830"/>
    <w:rsid w:val="003D3CB0"/>
    <w:rsid w:val="003D45DD"/>
    <w:rsid w:val="003D524C"/>
    <w:rsid w:val="003D5A27"/>
    <w:rsid w:val="003D6FC0"/>
    <w:rsid w:val="003D7504"/>
    <w:rsid w:val="003D7B4F"/>
    <w:rsid w:val="003E004B"/>
    <w:rsid w:val="003E0428"/>
    <w:rsid w:val="003E1719"/>
    <w:rsid w:val="003E1F4C"/>
    <w:rsid w:val="003E2EFF"/>
    <w:rsid w:val="003E33AB"/>
    <w:rsid w:val="003E3C5E"/>
    <w:rsid w:val="003E4066"/>
    <w:rsid w:val="003E413F"/>
    <w:rsid w:val="003E475F"/>
    <w:rsid w:val="003E47F1"/>
    <w:rsid w:val="003E6165"/>
    <w:rsid w:val="003E6B27"/>
    <w:rsid w:val="003E6B84"/>
    <w:rsid w:val="003E73B2"/>
    <w:rsid w:val="003E79DE"/>
    <w:rsid w:val="003E7B0E"/>
    <w:rsid w:val="003F084A"/>
    <w:rsid w:val="003F12DD"/>
    <w:rsid w:val="003F15FC"/>
    <w:rsid w:val="003F21BD"/>
    <w:rsid w:val="003F2FF7"/>
    <w:rsid w:val="003F36D7"/>
    <w:rsid w:val="003F3CEF"/>
    <w:rsid w:val="003F417A"/>
    <w:rsid w:val="003F4471"/>
    <w:rsid w:val="003F4BCB"/>
    <w:rsid w:val="003F4EE2"/>
    <w:rsid w:val="003F4F36"/>
    <w:rsid w:val="003F534C"/>
    <w:rsid w:val="003F6503"/>
    <w:rsid w:val="003F735A"/>
    <w:rsid w:val="003F7698"/>
    <w:rsid w:val="003F7B5A"/>
    <w:rsid w:val="0040015E"/>
    <w:rsid w:val="00401253"/>
    <w:rsid w:val="0040332A"/>
    <w:rsid w:val="00403E4A"/>
    <w:rsid w:val="00404858"/>
    <w:rsid w:val="004051DC"/>
    <w:rsid w:val="0040561C"/>
    <w:rsid w:val="00405CA0"/>
    <w:rsid w:val="00406277"/>
    <w:rsid w:val="00406AE6"/>
    <w:rsid w:val="00406FC0"/>
    <w:rsid w:val="004100FC"/>
    <w:rsid w:val="00412700"/>
    <w:rsid w:val="0041293D"/>
    <w:rsid w:val="004138CB"/>
    <w:rsid w:val="00413B97"/>
    <w:rsid w:val="00413BF8"/>
    <w:rsid w:val="00416D2B"/>
    <w:rsid w:val="00416F29"/>
    <w:rsid w:val="004173C2"/>
    <w:rsid w:val="00417B55"/>
    <w:rsid w:val="00417FEB"/>
    <w:rsid w:val="0042117F"/>
    <w:rsid w:val="004220C4"/>
    <w:rsid w:val="00422FB9"/>
    <w:rsid w:val="00423117"/>
    <w:rsid w:val="00423F35"/>
    <w:rsid w:val="00424B63"/>
    <w:rsid w:val="00424DCD"/>
    <w:rsid w:val="00425160"/>
    <w:rsid w:val="00425264"/>
    <w:rsid w:val="0042567F"/>
    <w:rsid w:val="00426B96"/>
    <w:rsid w:val="00427475"/>
    <w:rsid w:val="00427504"/>
    <w:rsid w:val="00427A68"/>
    <w:rsid w:val="004300A3"/>
    <w:rsid w:val="00430263"/>
    <w:rsid w:val="00430849"/>
    <w:rsid w:val="004311C1"/>
    <w:rsid w:val="00432A2F"/>
    <w:rsid w:val="004338B1"/>
    <w:rsid w:val="0043397C"/>
    <w:rsid w:val="00434FF7"/>
    <w:rsid w:val="004354AD"/>
    <w:rsid w:val="004355CA"/>
    <w:rsid w:val="0043668D"/>
    <w:rsid w:val="0044021F"/>
    <w:rsid w:val="00444063"/>
    <w:rsid w:val="004440C1"/>
    <w:rsid w:val="0044503E"/>
    <w:rsid w:val="0044581E"/>
    <w:rsid w:val="004460C0"/>
    <w:rsid w:val="00447833"/>
    <w:rsid w:val="00450854"/>
    <w:rsid w:val="00450AF1"/>
    <w:rsid w:val="00451EDA"/>
    <w:rsid w:val="00452063"/>
    <w:rsid w:val="0045218C"/>
    <w:rsid w:val="0045235B"/>
    <w:rsid w:val="0045314D"/>
    <w:rsid w:val="0045461B"/>
    <w:rsid w:val="00454759"/>
    <w:rsid w:val="004550CB"/>
    <w:rsid w:val="004554DB"/>
    <w:rsid w:val="00456BBD"/>
    <w:rsid w:val="00460E2A"/>
    <w:rsid w:val="004611FC"/>
    <w:rsid w:val="00462060"/>
    <w:rsid w:val="00462681"/>
    <w:rsid w:val="00462B35"/>
    <w:rsid w:val="00464465"/>
    <w:rsid w:val="004662B1"/>
    <w:rsid w:val="00466F01"/>
    <w:rsid w:val="004671BB"/>
    <w:rsid w:val="004672FE"/>
    <w:rsid w:val="00467B94"/>
    <w:rsid w:val="00470773"/>
    <w:rsid w:val="0047100A"/>
    <w:rsid w:val="00471301"/>
    <w:rsid w:val="00471463"/>
    <w:rsid w:val="00471800"/>
    <w:rsid w:val="00471CF0"/>
    <w:rsid w:val="004720E9"/>
    <w:rsid w:val="00472834"/>
    <w:rsid w:val="00472C4A"/>
    <w:rsid w:val="004737B9"/>
    <w:rsid w:val="00473AD2"/>
    <w:rsid w:val="00474058"/>
    <w:rsid w:val="00474F6A"/>
    <w:rsid w:val="0048219A"/>
    <w:rsid w:val="004830E8"/>
    <w:rsid w:val="004835DE"/>
    <w:rsid w:val="00483677"/>
    <w:rsid w:val="004845C4"/>
    <w:rsid w:val="0048490B"/>
    <w:rsid w:val="004849D8"/>
    <w:rsid w:val="00484A5F"/>
    <w:rsid w:val="00485A84"/>
    <w:rsid w:val="00486867"/>
    <w:rsid w:val="0048710B"/>
    <w:rsid w:val="0048730C"/>
    <w:rsid w:val="00490089"/>
    <w:rsid w:val="004903E7"/>
    <w:rsid w:val="00491181"/>
    <w:rsid w:val="00491E82"/>
    <w:rsid w:val="004932CD"/>
    <w:rsid w:val="004936E6"/>
    <w:rsid w:val="00493C02"/>
    <w:rsid w:val="0049463B"/>
    <w:rsid w:val="004946C1"/>
    <w:rsid w:val="004948E7"/>
    <w:rsid w:val="00495ED2"/>
    <w:rsid w:val="004A24F2"/>
    <w:rsid w:val="004A2819"/>
    <w:rsid w:val="004A3349"/>
    <w:rsid w:val="004A336D"/>
    <w:rsid w:val="004A493A"/>
    <w:rsid w:val="004A5E34"/>
    <w:rsid w:val="004A62DD"/>
    <w:rsid w:val="004A7896"/>
    <w:rsid w:val="004B019B"/>
    <w:rsid w:val="004B06E9"/>
    <w:rsid w:val="004B25C9"/>
    <w:rsid w:val="004B31CC"/>
    <w:rsid w:val="004B3EB2"/>
    <w:rsid w:val="004B5531"/>
    <w:rsid w:val="004B61BD"/>
    <w:rsid w:val="004B6446"/>
    <w:rsid w:val="004B7E59"/>
    <w:rsid w:val="004C10C8"/>
    <w:rsid w:val="004C1641"/>
    <w:rsid w:val="004C1F09"/>
    <w:rsid w:val="004C2D27"/>
    <w:rsid w:val="004C3445"/>
    <w:rsid w:val="004C3A79"/>
    <w:rsid w:val="004C3C0E"/>
    <w:rsid w:val="004C4274"/>
    <w:rsid w:val="004C4603"/>
    <w:rsid w:val="004C4EC4"/>
    <w:rsid w:val="004C4F93"/>
    <w:rsid w:val="004C6107"/>
    <w:rsid w:val="004C6179"/>
    <w:rsid w:val="004C64A0"/>
    <w:rsid w:val="004C6C48"/>
    <w:rsid w:val="004C6E5A"/>
    <w:rsid w:val="004C6F60"/>
    <w:rsid w:val="004D11DA"/>
    <w:rsid w:val="004D1246"/>
    <w:rsid w:val="004D556C"/>
    <w:rsid w:val="004D6C42"/>
    <w:rsid w:val="004D7F8C"/>
    <w:rsid w:val="004E1B3E"/>
    <w:rsid w:val="004E1E72"/>
    <w:rsid w:val="004E22ED"/>
    <w:rsid w:val="004E2484"/>
    <w:rsid w:val="004E3546"/>
    <w:rsid w:val="004E3895"/>
    <w:rsid w:val="004E4C1A"/>
    <w:rsid w:val="004E4D8B"/>
    <w:rsid w:val="004E4F4E"/>
    <w:rsid w:val="004E5272"/>
    <w:rsid w:val="004E56A8"/>
    <w:rsid w:val="004E56E3"/>
    <w:rsid w:val="004E5A3F"/>
    <w:rsid w:val="004E7173"/>
    <w:rsid w:val="004E76A2"/>
    <w:rsid w:val="004F00DD"/>
    <w:rsid w:val="004F03C1"/>
    <w:rsid w:val="004F04B3"/>
    <w:rsid w:val="004F1905"/>
    <w:rsid w:val="004F1E4F"/>
    <w:rsid w:val="004F3683"/>
    <w:rsid w:val="004F3EBB"/>
    <w:rsid w:val="004F72B0"/>
    <w:rsid w:val="004F74E6"/>
    <w:rsid w:val="00500997"/>
    <w:rsid w:val="005019E6"/>
    <w:rsid w:val="00501B38"/>
    <w:rsid w:val="005026AA"/>
    <w:rsid w:val="00502A19"/>
    <w:rsid w:val="005032D8"/>
    <w:rsid w:val="0050454B"/>
    <w:rsid w:val="005047C2"/>
    <w:rsid w:val="00504A45"/>
    <w:rsid w:val="0050578F"/>
    <w:rsid w:val="00507670"/>
    <w:rsid w:val="005077A3"/>
    <w:rsid w:val="00510030"/>
    <w:rsid w:val="00510350"/>
    <w:rsid w:val="005123E9"/>
    <w:rsid w:val="0051286D"/>
    <w:rsid w:val="00512B65"/>
    <w:rsid w:val="00514696"/>
    <w:rsid w:val="005167C7"/>
    <w:rsid w:val="00516FFA"/>
    <w:rsid w:val="00517514"/>
    <w:rsid w:val="00517DDE"/>
    <w:rsid w:val="005210C0"/>
    <w:rsid w:val="00521E60"/>
    <w:rsid w:val="005221FA"/>
    <w:rsid w:val="00522350"/>
    <w:rsid w:val="0052245E"/>
    <w:rsid w:val="00522BF5"/>
    <w:rsid w:val="00522F4A"/>
    <w:rsid w:val="0052516D"/>
    <w:rsid w:val="00525A7E"/>
    <w:rsid w:val="00525AFB"/>
    <w:rsid w:val="00526503"/>
    <w:rsid w:val="005306B2"/>
    <w:rsid w:val="005318B3"/>
    <w:rsid w:val="00531E62"/>
    <w:rsid w:val="00532AF4"/>
    <w:rsid w:val="0053386D"/>
    <w:rsid w:val="00533AAB"/>
    <w:rsid w:val="0053409F"/>
    <w:rsid w:val="00534B67"/>
    <w:rsid w:val="0053586B"/>
    <w:rsid w:val="0053752B"/>
    <w:rsid w:val="005375E6"/>
    <w:rsid w:val="00537748"/>
    <w:rsid w:val="00541934"/>
    <w:rsid w:val="005435A1"/>
    <w:rsid w:val="0054363A"/>
    <w:rsid w:val="00543D5D"/>
    <w:rsid w:val="00543F11"/>
    <w:rsid w:val="00545186"/>
    <w:rsid w:val="00545BD1"/>
    <w:rsid w:val="00545D49"/>
    <w:rsid w:val="0054620B"/>
    <w:rsid w:val="0054643D"/>
    <w:rsid w:val="00546ED2"/>
    <w:rsid w:val="0054742E"/>
    <w:rsid w:val="005474F8"/>
    <w:rsid w:val="00550E5C"/>
    <w:rsid w:val="0055136C"/>
    <w:rsid w:val="005521C7"/>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0F19"/>
    <w:rsid w:val="00561904"/>
    <w:rsid w:val="00561FD8"/>
    <w:rsid w:val="00562EE8"/>
    <w:rsid w:val="00562FA8"/>
    <w:rsid w:val="0056556D"/>
    <w:rsid w:val="005657CD"/>
    <w:rsid w:val="005658FE"/>
    <w:rsid w:val="0056730E"/>
    <w:rsid w:val="005674E0"/>
    <w:rsid w:val="00567A76"/>
    <w:rsid w:val="00570149"/>
    <w:rsid w:val="00570F27"/>
    <w:rsid w:val="00571510"/>
    <w:rsid w:val="00571A50"/>
    <w:rsid w:val="00571D17"/>
    <w:rsid w:val="00571E79"/>
    <w:rsid w:val="00571F6D"/>
    <w:rsid w:val="00572992"/>
    <w:rsid w:val="00572ADF"/>
    <w:rsid w:val="00572F78"/>
    <w:rsid w:val="0057303A"/>
    <w:rsid w:val="005731CC"/>
    <w:rsid w:val="00573A29"/>
    <w:rsid w:val="00574043"/>
    <w:rsid w:val="00574558"/>
    <w:rsid w:val="0057500A"/>
    <w:rsid w:val="0058096E"/>
    <w:rsid w:val="00580B4A"/>
    <w:rsid w:val="00581118"/>
    <w:rsid w:val="005825E8"/>
    <w:rsid w:val="00582962"/>
    <w:rsid w:val="00583DD5"/>
    <w:rsid w:val="005847ED"/>
    <w:rsid w:val="00584CE6"/>
    <w:rsid w:val="005859F3"/>
    <w:rsid w:val="00585DC8"/>
    <w:rsid w:val="00590031"/>
    <w:rsid w:val="00590078"/>
    <w:rsid w:val="0059128F"/>
    <w:rsid w:val="005937DA"/>
    <w:rsid w:val="00593F71"/>
    <w:rsid w:val="00593FC6"/>
    <w:rsid w:val="00596314"/>
    <w:rsid w:val="0059663E"/>
    <w:rsid w:val="00596F1F"/>
    <w:rsid w:val="0059791B"/>
    <w:rsid w:val="00597A5A"/>
    <w:rsid w:val="005A179D"/>
    <w:rsid w:val="005A2E7C"/>
    <w:rsid w:val="005A337D"/>
    <w:rsid w:val="005A3D12"/>
    <w:rsid w:val="005A3E17"/>
    <w:rsid w:val="005A443B"/>
    <w:rsid w:val="005A46FE"/>
    <w:rsid w:val="005A4BCB"/>
    <w:rsid w:val="005A4CDF"/>
    <w:rsid w:val="005A5B60"/>
    <w:rsid w:val="005A5DF0"/>
    <w:rsid w:val="005A72B1"/>
    <w:rsid w:val="005A742B"/>
    <w:rsid w:val="005B2242"/>
    <w:rsid w:val="005B3200"/>
    <w:rsid w:val="005B3640"/>
    <w:rsid w:val="005B46E1"/>
    <w:rsid w:val="005B4AC3"/>
    <w:rsid w:val="005B50EA"/>
    <w:rsid w:val="005B577D"/>
    <w:rsid w:val="005B58A4"/>
    <w:rsid w:val="005B6089"/>
    <w:rsid w:val="005B627C"/>
    <w:rsid w:val="005B6524"/>
    <w:rsid w:val="005B7EFE"/>
    <w:rsid w:val="005C14C3"/>
    <w:rsid w:val="005C19A1"/>
    <w:rsid w:val="005C3666"/>
    <w:rsid w:val="005C4097"/>
    <w:rsid w:val="005C523A"/>
    <w:rsid w:val="005C6A3C"/>
    <w:rsid w:val="005C76CA"/>
    <w:rsid w:val="005C792E"/>
    <w:rsid w:val="005C7FAA"/>
    <w:rsid w:val="005D063C"/>
    <w:rsid w:val="005D0ECF"/>
    <w:rsid w:val="005D115F"/>
    <w:rsid w:val="005D12C7"/>
    <w:rsid w:val="005D1BA1"/>
    <w:rsid w:val="005D2216"/>
    <w:rsid w:val="005D297D"/>
    <w:rsid w:val="005D2BF1"/>
    <w:rsid w:val="005D35CB"/>
    <w:rsid w:val="005D51A4"/>
    <w:rsid w:val="005D66BA"/>
    <w:rsid w:val="005D6881"/>
    <w:rsid w:val="005D6DBC"/>
    <w:rsid w:val="005D7FD1"/>
    <w:rsid w:val="005E03A4"/>
    <w:rsid w:val="005E1DE9"/>
    <w:rsid w:val="005E206E"/>
    <w:rsid w:val="005E2353"/>
    <w:rsid w:val="005E3FEA"/>
    <w:rsid w:val="005E411E"/>
    <w:rsid w:val="005E41FC"/>
    <w:rsid w:val="005E57D9"/>
    <w:rsid w:val="005E5EE3"/>
    <w:rsid w:val="005E6184"/>
    <w:rsid w:val="005E6228"/>
    <w:rsid w:val="005E7285"/>
    <w:rsid w:val="005E7EEB"/>
    <w:rsid w:val="005F00E4"/>
    <w:rsid w:val="005F0696"/>
    <w:rsid w:val="005F125F"/>
    <w:rsid w:val="005F21F0"/>
    <w:rsid w:val="005F3EF4"/>
    <w:rsid w:val="005F3FA6"/>
    <w:rsid w:val="005F4E6E"/>
    <w:rsid w:val="005F51B9"/>
    <w:rsid w:val="005F5CE7"/>
    <w:rsid w:val="005F6609"/>
    <w:rsid w:val="005F6815"/>
    <w:rsid w:val="006000C6"/>
    <w:rsid w:val="00600B16"/>
    <w:rsid w:val="00600B3B"/>
    <w:rsid w:val="00602C09"/>
    <w:rsid w:val="00602C80"/>
    <w:rsid w:val="00604FF1"/>
    <w:rsid w:val="006053DC"/>
    <w:rsid w:val="00606386"/>
    <w:rsid w:val="006066EB"/>
    <w:rsid w:val="006076D4"/>
    <w:rsid w:val="00607935"/>
    <w:rsid w:val="0061035B"/>
    <w:rsid w:val="00610CF5"/>
    <w:rsid w:val="00611FF9"/>
    <w:rsid w:val="006129E7"/>
    <w:rsid w:val="00612C04"/>
    <w:rsid w:val="0061323E"/>
    <w:rsid w:val="00613440"/>
    <w:rsid w:val="00613834"/>
    <w:rsid w:val="00613E3C"/>
    <w:rsid w:val="00614043"/>
    <w:rsid w:val="0061453A"/>
    <w:rsid w:val="00614CFD"/>
    <w:rsid w:val="00615835"/>
    <w:rsid w:val="00617820"/>
    <w:rsid w:val="00620930"/>
    <w:rsid w:val="0062293E"/>
    <w:rsid w:val="00622F23"/>
    <w:rsid w:val="00623BDE"/>
    <w:rsid w:val="00624BA9"/>
    <w:rsid w:val="00625406"/>
    <w:rsid w:val="00625525"/>
    <w:rsid w:val="006255A5"/>
    <w:rsid w:val="0062646A"/>
    <w:rsid w:val="00626F72"/>
    <w:rsid w:val="00627274"/>
    <w:rsid w:val="00627747"/>
    <w:rsid w:val="006277CF"/>
    <w:rsid w:val="00630ACE"/>
    <w:rsid w:val="00632B66"/>
    <w:rsid w:val="00633B54"/>
    <w:rsid w:val="00633B79"/>
    <w:rsid w:val="00633D96"/>
    <w:rsid w:val="0063497F"/>
    <w:rsid w:val="00634EF0"/>
    <w:rsid w:val="006350CD"/>
    <w:rsid w:val="00635567"/>
    <w:rsid w:val="006356BF"/>
    <w:rsid w:val="006365DE"/>
    <w:rsid w:val="00637687"/>
    <w:rsid w:val="00637DC3"/>
    <w:rsid w:val="00640245"/>
    <w:rsid w:val="006412BB"/>
    <w:rsid w:val="006414E9"/>
    <w:rsid w:val="00641935"/>
    <w:rsid w:val="006420F4"/>
    <w:rsid w:val="00642F37"/>
    <w:rsid w:val="0064360F"/>
    <w:rsid w:val="006439EA"/>
    <w:rsid w:val="00643A45"/>
    <w:rsid w:val="00643F66"/>
    <w:rsid w:val="00644068"/>
    <w:rsid w:val="00644976"/>
    <w:rsid w:val="00644A70"/>
    <w:rsid w:val="00644D9D"/>
    <w:rsid w:val="006507CE"/>
    <w:rsid w:val="00651142"/>
    <w:rsid w:val="00651ABD"/>
    <w:rsid w:val="0065320A"/>
    <w:rsid w:val="006536B9"/>
    <w:rsid w:val="00653B73"/>
    <w:rsid w:val="00654A45"/>
    <w:rsid w:val="006557AA"/>
    <w:rsid w:val="006566E4"/>
    <w:rsid w:val="00656E89"/>
    <w:rsid w:val="00660A4E"/>
    <w:rsid w:val="00661141"/>
    <w:rsid w:val="006630D7"/>
    <w:rsid w:val="00664CD1"/>
    <w:rsid w:val="00664F2B"/>
    <w:rsid w:val="006666F5"/>
    <w:rsid w:val="006668D0"/>
    <w:rsid w:val="00667B22"/>
    <w:rsid w:val="00667C75"/>
    <w:rsid w:val="00670BFC"/>
    <w:rsid w:val="006713C8"/>
    <w:rsid w:val="00671EB2"/>
    <w:rsid w:val="006729D0"/>
    <w:rsid w:val="00674E09"/>
    <w:rsid w:val="00674F9F"/>
    <w:rsid w:val="00676082"/>
    <w:rsid w:val="0067615F"/>
    <w:rsid w:val="0067657D"/>
    <w:rsid w:val="006778DB"/>
    <w:rsid w:val="0068031C"/>
    <w:rsid w:val="006807BA"/>
    <w:rsid w:val="00681154"/>
    <w:rsid w:val="006814F6"/>
    <w:rsid w:val="00681726"/>
    <w:rsid w:val="00681B72"/>
    <w:rsid w:val="00681EAD"/>
    <w:rsid w:val="0068227E"/>
    <w:rsid w:val="00682492"/>
    <w:rsid w:val="0068255E"/>
    <w:rsid w:val="00682EF2"/>
    <w:rsid w:val="00683991"/>
    <w:rsid w:val="00683BEA"/>
    <w:rsid w:val="00683D13"/>
    <w:rsid w:val="006841AC"/>
    <w:rsid w:val="00684450"/>
    <w:rsid w:val="00685C86"/>
    <w:rsid w:val="0068621B"/>
    <w:rsid w:val="00687368"/>
    <w:rsid w:val="0068771D"/>
    <w:rsid w:val="006878D9"/>
    <w:rsid w:val="00690DD2"/>
    <w:rsid w:val="006910F8"/>
    <w:rsid w:val="0069282F"/>
    <w:rsid w:val="00693303"/>
    <w:rsid w:val="00693358"/>
    <w:rsid w:val="006933D4"/>
    <w:rsid w:val="00693910"/>
    <w:rsid w:val="00694FD5"/>
    <w:rsid w:val="00695A2E"/>
    <w:rsid w:val="0069697E"/>
    <w:rsid w:val="0069722E"/>
    <w:rsid w:val="006A0182"/>
    <w:rsid w:val="006A0421"/>
    <w:rsid w:val="006A07AD"/>
    <w:rsid w:val="006A1AB2"/>
    <w:rsid w:val="006A21CE"/>
    <w:rsid w:val="006A32F0"/>
    <w:rsid w:val="006A3520"/>
    <w:rsid w:val="006A442E"/>
    <w:rsid w:val="006A4967"/>
    <w:rsid w:val="006A678C"/>
    <w:rsid w:val="006A78F0"/>
    <w:rsid w:val="006B00C1"/>
    <w:rsid w:val="006B1316"/>
    <w:rsid w:val="006B2DF8"/>
    <w:rsid w:val="006B3299"/>
    <w:rsid w:val="006B3AEA"/>
    <w:rsid w:val="006B3D2B"/>
    <w:rsid w:val="006B43CE"/>
    <w:rsid w:val="006B49C8"/>
    <w:rsid w:val="006B4DDF"/>
    <w:rsid w:val="006B4E98"/>
    <w:rsid w:val="006B539E"/>
    <w:rsid w:val="006B5A61"/>
    <w:rsid w:val="006B6A28"/>
    <w:rsid w:val="006B6CB8"/>
    <w:rsid w:val="006B7D22"/>
    <w:rsid w:val="006C0A08"/>
    <w:rsid w:val="006C117B"/>
    <w:rsid w:val="006C1940"/>
    <w:rsid w:val="006C1A5F"/>
    <w:rsid w:val="006C22DB"/>
    <w:rsid w:val="006C2A4F"/>
    <w:rsid w:val="006C3507"/>
    <w:rsid w:val="006C387B"/>
    <w:rsid w:val="006C41BD"/>
    <w:rsid w:val="006C4C06"/>
    <w:rsid w:val="006C523F"/>
    <w:rsid w:val="006C5456"/>
    <w:rsid w:val="006C7B01"/>
    <w:rsid w:val="006D1C6E"/>
    <w:rsid w:val="006D2B38"/>
    <w:rsid w:val="006D2D01"/>
    <w:rsid w:val="006D38A0"/>
    <w:rsid w:val="006D3AD4"/>
    <w:rsid w:val="006D3EE1"/>
    <w:rsid w:val="006D41CF"/>
    <w:rsid w:val="006D458E"/>
    <w:rsid w:val="006D4928"/>
    <w:rsid w:val="006D5993"/>
    <w:rsid w:val="006E1096"/>
    <w:rsid w:val="006E2205"/>
    <w:rsid w:val="006E237B"/>
    <w:rsid w:val="006E271B"/>
    <w:rsid w:val="006E32C8"/>
    <w:rsid w:val="006E37E5"/>
    <w:rsid w:val="006E3F77"/>
    <w:rsid w:val="006E43F7"/>
    <w:rsid w:val="006E5380"/>
    <w:rsid w:val="006E5978"/>
    <w:rsid w:val="006E5DD6"/>
    <w:rsid w:val="006E6BD3"/>
    <w:rsid w:val="006E7D48"/>
    <w:rsid w:val="006F0152"/>
    <w:rsid w:val="006F1847"/>
    <w:rsid w:val="006F1FA7"/>
    <w:rsid w:val="006F1FFE"/>
    <w:rsid w:val="006F235B"/>
    <w:rsid w:val="006F2C91"/>
    <w:rsid w:val="006F30EB"/>
    <w:rsid w:val="006F36EF"/>
    <w:rsid w:val="006F5706"/>
    <w:rsid w:val="006F5CC0"/>
    <w:rsid w:val="006F607C"/>
    <w:rsid w:val="006F6219"/>
    <w:rsid w:val="006F7167"/>
    <w:rsid w:val="006F751C"/>
    <w:rsid w:val="006F7696"/>
    <w:rsid w:val="007004F8"/>
    <w:rsid w:val="007006F3"/>
    <w:rsid w:val="00700D20"/>
    <w:rsid w:val="007013D3"/>
    <w:rsid w:val="00701C43"/>
    <w:rsid w:val="007027F5"/>
    <w:rsid w:val="007034F4"/>
    <w:rsid w:val="00703C1A"/>
    <w:rsid w:val="0070585A"/>
    <w:rsid w:val="00705A6B"/>
    <w:rsid w:val="00706122"/>
    <w:rsid w:val="0070685F"/>
    <w:rsid w:val="00706EB6"/>
    <w:rsid w:val="007100E2"/>
    <w:rsid w:val="00710175"/>
    <w:rsid w:val="007112CD"/>
    <w:rsid w:val="007112FA"/>
    <w:rsid w:val="00711777"/>
    <w:rsid w:val="007117E3"/>
    <w:rsid w:val="00712958"/>
    <w:rsid w:val="00712A43"/>
    <w:rsid w:val="00712E3A"/>
    <w:rsid w:val="00713F76"/>
    <w:rsid w:val="007146E6"/>
    <w:rsid w:val="007150F0"/>
    <w:rsid w:val="00715751"/>
    <w:rsid w:val="00715BD0"/>
    <w:rsid w:val="00716995"/>
    <w:rsid w:val="007174FC"/>
    <w:rsid w:val="00717F13"/>
    <w:rsid w:val="0072079B"/>
    <w:rsid w:val="00720A48"/>
    <w:rsid w:val="00720AE5"/>
    <w:rsid w:val="00720C64"/>
    <w:rsid w:val="00720FE7"/>
    <w:rsid w:val="00721F51"/>
    <w:rsid w:val="00723106"/>
    <w:rsid w:val="00724398"/>
    <w:rsid w:val="007249C7"/>
    <w:rsid w:val="00725424"/>
    <w:rsid w:val="0072545B"/>
    <w:rsid w:val="007267F1"/>
    <w:rsid w:val="00726814"/>
    <w:rsid w:val="00727E6F"/>
    <w:rsid w:val="007316AD"/>
    <w:rsid w:val="00731737"/>
    <w:rsid w:val="007322F2"/>
    <w:rsid w:val="007343CB"/>
    <w:rsid w:val="007366D2"/>
    <w:rsid w:val="0074028F"/>
    <w:rsid w:val="00741D37"/>
    <w:rsid w:val="00741DE8"/>
    <w:rsid w:val="0074349F"/>
    <w:rsid w:val="00744F5D"/>
    <w:rsid w:val="0074655E"/>
    <w:rsid w:val="00746840"/>
    <w:rsid w:val="00747829"/>
    <w:rsid w:val="00747A3C"/>
    <w:rsid w:val="00750396"/>
    <w:rsid w:val="00750485"/>
    <w:rsid w:val="00751945"/>
    <w:rsid w:val="007519D7"/>
    <w:rsid w:val="00751B69"/>
    <w:rsid w:val="00752310"/>
    <w:rsid w:val="00753364"/>
    <w:rsid w:val="0075404D"/>
    <w:rsid w:val="00756508"/>
    <w:rsid w:val="00756684"/>
    <w:rsid w:val="0076029D"/>
    <w:rsid w:val="00760460"/>
    <w:rsid w:val="00760E80"/>
    <w:rsid w:val="00761559"/>
    <w:rsid w:val="00762009"/>
    <w:rsid w:val="007623E8"/>
    <w:rsid w:val="00762CCB"/>
    <w:rsid w:val="007651C5"/>
    <w:rsid w:val="007656FB"/>
    <w:rsid w:val="00767B34"/>
    <w:rsid w:val="00767DD5"/>
    <w:rsid w:val="00770D06"/>
    <w:rsid w:val="00771F65"/>
    <w:rsid w:val="00771FFC"/>
    <w:rsid w:val="007721D8"/>
    <w:rsid w:val="0077237B"/>
    <w:rsid w:val="00772684"/>
    <w:rsid w:val="00772F78"/>
    <w:rsid w:val="00774A58"/>
    <w:rsid w:val="00775070"/>
    <w:rsid w:val="00776393"/>
    <w:rsid w:val="00776497"/>
    <w:rsid w:val="00776CF0"/>
    <w:rsid w:val="00776FC1"/>
    <w:rsid w:val="0078105B"/>
    <w:rsid w:val="00781263"/>
    <w:rsid w:val="007813FD"/>
    <w:rsid w:val="0078144E"/>
    <w:rsid w:val="007815DE"/>
    <w:rsid w:val="00783A36"/>
    <w:rsid w:val="00784576"/>
    <w:rsid w:val="007845A1"/>
    <w:rsid w:val="00784768"/>
    <w:rsid w:val="00784E0A"/>
    <w:rsid w:val="007855A5"/>
    <w:rsid w:val="007868A7"/>
    <w:rsid w:val="00786E5D"/>
    <w:rsid w:val="007911D8"/>
    <w:rsid w:val="007921D2"/>
    <w:rsid w:val="0079319C"/>
    <w:rsid w:val="00793FB6"/>
    <w:rsid w:val="007941EE"/>
    <w:rsid w:val="007956C3"/>
    <w:rsid w:val="007956EC"/>
    <w:rsid w:val="00795861"/>
    <w:rsid w:val="007962A7"/>
    <w:rsid w:val="007963AF"/>
    <w:rsid w:val="00796D1F"/>
    <w:rsid w:val="007A304B"/>
    <w:rsid w:val="007A30E4"/>
    <w:rsid w:val="007A4F8B"/>
    <w:rsid w:val="007A5AA8"/>
    <w:rsid w:val="007A601A"/>
    <w:rsid w:val="007A6608"/>
    <w:rsid w:val="007A693C"/>
    <w:rsid w:val="007A6C1F"/>
    <w:rsid w:val="007A6D07"/>
    <w:rsid w:val="007A7A52"/>
    <w:rsid w:val="007B0B61"/>
    <w:rsid w:val="007B0BC4"/>
    <w:rsid w:val="007B180B"/>
    <w:rsid w:val="007B2520"/>
    <w:rsid w:val="007B52B2"/>
    <w:rsid w:val="007B5323"/>
    <w:rsid w:val="007B5661"/>
    <w:rsid w:val="007B6404"/>
    <w:rsid w:val="007B72E3"/>
    <w:rsid w:val="007C0740"/>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3833"/>
    <w:rsid w:val="007D3848"/>
    <w:rsid w:val="007D53D7"/>
    <w:rsid w:val="007D60E3"/>
    <w:rsid w:val="007D61C9"/>
    <w:rsid w:val="007D7E1D"/>
    <w:rsid w:val="007E04D0"/>
    <w:rsid w:val="007E18A4"/>
    <w:rsid w:val="007E2417"/>
    <w:rsid w:val="007E3F1E"/>
    <w:rsid w:val="007E40BE"/>
    <w:rsid w:val="007E4D2F"/>
    <w:rsid w:val="007E5D19"/>
    <w:rsid w:val="007E65D3"/>
    <w:rsid w:val="007E6F4B"/>
    <w:rsid w:val="007E7010"/>
    <w:rsid w:val="007E7156"/>
    <w:rsid w:val="007E78D6"/>
    <w:rsid w:val="007E7D45"/>
    <w:rsid w:val="007F185A"/>
    <w:rsid w:val="007F2C80"/>
    <w:rsid w:val="007F2CB2"/>
    <w:rsid w:val="007F38B2"/>
    <w:rsid w:val="007F39EC"/>
    <w:rsid w:val="007F3E1F"/>
    <w:rsid w:val="007F4608"/>
    <w:rsid w:val="007F53F7"/>
    <w:rsid w:val="007F5E6A"/>
    <w:rsid w:val="007F6BE0"/>
    <w:rsid w:val="007F71D6"/>
    <w:rsid w:val="007F7F07"/>
    <w:rsid w:val="008004F1"/>
    <w:rsid w:val="00800BA6"/>
    <w:rsid w:val="00800F96"/>
    <w:rsid w:val="0080104C"/>
    <w:rsid w:val="00801F4A"/>
    <w:rsid w:val="0080201F"/>
    <w:rsid w:val="00802D87"/>
    <w:rsid w:val="00802F3D"/>
    <w:rsid w:val="00802F58"/>
    <w:rsid w:val="00803855"/>
    <w:rsid w:val="00806990"/>
    <w:rsid w:val="0081035D"/>
    <w:rsid w:val="00810F4C"/>
    <w:rsid w:val="00811E83"/>
    <w:rsid w:val="00812B60"/>
    <w:rsid w:val="00812D1D"/>
    <w:rsid w:val="0081316C"/>
    <w:rsid w:val="00815599"/>
    <w:rsid w:val="00815F5B"/>
    <w:rsid w:val="00817FA1"/>
    <w:rsid w:val="008212BA"/>
    <w:rsid w:val="00821725"/>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2D1"/>
    <w:rsid w:val="00836912"/>
    <w:rsid w:val="00836F69"/>
    <w:rsid w:val="00837444"/>
    <w:rsid w:val="00841A3B"/>
    <w:rsid w:val="00841EAA"/>
    <w:rsid w:val="008429B2"/>
    <w:rsid w:val="00842D3E"/>
    <w:rsid w:val="0084606B"/>
    <w:rsid w:val="0084632D"/>
    <w:rsid w:val="008472AA"/>
    <w:rsid w:val="00847596"/>
    <w:rsid w:val="008509C9"/>
    <w:rsid w:val="00851436"/>
    <w:rsid w:val="00851F17"/>
    <w:rsid w:val="008545E2"/>
    <w:rsid w:val="008553D5"/>
    <w:rsid w:val="0085558E"/>
    <w:rsid w:val="008563B0"/>
    <w:rsid w:val="00856E07"/>
    <w:rsid w:val="008600A6"/>
    <w:rsid w:val="008616B9"/>
    <w:rsid w:val="00861B06"/>
    <w:rsid w:val="00861DF3"/>
    <w:rsid w:val="00863621"/>
    <w:rsid w:val="00863865"/>
    <w:rsid w:val="008639FC"/>
    <w:rsid w:val="00864A24"/>
    <w:rsid w:val="00864A4F"/>
    <w:rsid w:val="00864FEF"/>
    <w:rsid w:val="008653EC"/>
    <w:rsid w:val="00866144"/>
    <w:rsid w:val="008667F8"/>
    <w:rsid w:val="00866DBF"/>
    <w:rsid w:val="008673A9"/>
    <w:rsid w:val="00867A2E"/>
    <w:rsid w:val="00867D2B"/>
    <w:rsid w:val="0087125B"/>
    <w:rsid w:val="00871378"/>
    <w:rsid w:val="00871A03"/>
    <w:rsid w:val="00872B2D"/>
    <w:rsid w:val="0087340D"/>
    <w:rsid w:val="0087356A"/>
    <w:rsid w:val="0087417A"/>
    <w:rsid w:val="00874F27"/>
    <w:rsid w:val="00874FDD"/>
    <w:rsid w:val="0087608A"/>
    <w:rsid w:val="00877868"/>
    <w:rsid w:val="00877DB9"/>
    <w:rsid w:val="00880172"/>
    <w:rsid w:val="00880D87"/>
    <w:rsid w:val="00881D21"/>
    <w:rsid w:val="008838CF"/>
    <w:rsid w:val="00883A09"/>
    <w:rsid w:val="00883EAA"/>
    <w:rsid w:val="0088490C"/>
    <w:rsid w:val="008851BE"/>
    <w:rsid w:val="00885A2A"/>
    <w:rsid w:val="008865DC"/>
    <w:rsid w:val="0088708C"/>
    <w:rsid w:val="00887B0D"/>
    <w:rsid w:val="00890550"/>
    <w:rsid w:val="008912F2"/>
    <w:rsid w:val="00891395"/>
    <w:rsid w:val="008928D0"/>
    <w:rsid w:val="00892DF7"/>
    <w:rsid w:val="008938AB"/>
    <w:rsid w:val="00895155"/>
    <w:rsid w:val="008953D9"/>
    <w:rsid w:val="008958EB"/>
    <w:rsid w:val="00895F7D"/>
    <w:rsid w:val="00896935"/>
    <w:rsid w:val="008976E6"/>
    <w:rsid w:val="008A2203"/>
    <w:rsid w:val="008A30DB"/>
    <w:rsid w:val="008A4046"/>
    <w:rsid w:val="008A4448"/>
    <w:rsid w:val="008A4DB9"/>
    <w:rsid w:val="008A5C36"/>
    <w:rsid w:val="008A6AD0"/>
    <w:rsid w:val="008A6C3B"/>
    <w:rsid w:val="008B10DD"/>
    <w:rsid w:val="008B1526"/>
    <w:rsid w:val="008B1A93"/>
    <w:rsid w:val="008B2127"/>
    <w:rsid w:val="008B2A5E"/>
    <w:rsid w:val="008B41F9"/>
    <w:rsid w:val="008B43A2"/>
    <w:rsid w:val="008B43BC"/>
    <w:rsid w:val="008B5465"/>
    <w:rsid w:val="008B58F6"/>
    <w:rsid w:val="008B6FC1"/>
    <w:rsid w:val="008B70BD"/>
    <w:rsid w:val="008B7439"/>
    <w:rsid w:val="008B78EE"/>
    <w:rsid w:val="008B7E06"/>
    <w:rsid w:val="008C0514"/>
    <w:rsid w:val="008C0921"/>
    <w:rsid w:val="008C0983"/>
    <w:rsid w:val="008C0A94"/>
    <w:rsid w:val="008C10FB"/>
    <w:rsid w:val="008C1236"/>
    <w:rsid w:val="008C1D60"/>
    <w:rsid w:val="008C2618"/>
    <w:rsid w:val="008C33E8"/>
    <w:rsid w:val="008C3911"/>
    <w:rsid w:val="008C3969"/>
    <w:rsid w:val="008C4332"/>
    <w:rsid w:val="008C5094"/>
    <w:rsid w:val="008C5337"/>
    <w:rsid w:val="008C5B27"/>
    <w:rsid w:val="008C674C"/>
    <w:rsid w:val="008C6817"/>
    <w:rsid w:val="008C7950"/>
    <w:rsid w:val="008C796D"/>
    <w:rsid w:val="008D0418"/>
    <w:rsid w:val="008D046F"/>
    <w:rsid w:val="008D1CB9"/>
    <w:rsid w:val="008D1D38"/>
    <w:rsid w:val="008D2828"/>
    <w:rsid w:val="008D301E"/>
    <w:rsid w:val="008D3E1D"/>
    <w:rsid w:val="008D5F12"/>
    <w:rsid w:val="008D603F"/>
    <w:rsid w:val="008D62A2"/>
    <w:rsid w:val="008D6F14"/>
    <w:rsid w:val="008D7821"/>
    <w:rsid w:val="008E0D98"/>
    <w:rsid w:val="008E2721"/>
    <w:rsid w:val="008E2FC8"/>
    <w:rsid w:val="008E3E85"/>
    <w:rsid w:val="008E428F"/>
    <w:rsid w:val="008E4CF0"/>
    <w:rsid w:val="008E50BD"/>
    <w:rsid w:val="008E6724"/>
    <w:rsid w:val="008E6AA5"/>
    <w:rsid w:val="008E7C7F"/>
    <w:rsid w:val="008F065F"/>
    <w:rsid w:val="008F0D96"/>
    <w:rsid w:val="008F2482"/>
    <w:rsid w:val="008F27C1"/>
    <w:rsid w:val="008F2FBB"/>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1042B"/>
    <w:rsid w:val="00910E7A"/>
    <w:rsid w:val="00911779"/>
    <w:rsid w:val="00912BA2"/>
    <w:rsid w:val="0091346F"/>
    <w:rsid w:val="0091369D"/>
    <w:rsid w:val="00913B3C"/>
    <w:rsid w:val="00914B47"/>
    <w:rsid w:val="00915461"/>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32144"/>
    <w:rsid w:val="0093220F"/>
    <w:rsid w:val="00932E37"/>
    <w:rsid w:val="00932ECD"/>
    <w:rsid w:val="0093583A"/>
    <w:rsid w:val="009403E9"/>
    <w:rsid w:val="009405B9"/>
    <w:rsid w:val="0094331F"/>
    <w:rsid w:val="00944E52"/>
    <w:rsid w:val="0094550E"/>
    <w:rsid w:val="00945C90"/>
    <w:rsid w:val="00946E62"/>
    <w:rsid w:val="00946F56"/>
    <w:rsid w:val="00951D1E"/>
    <w:rsid w:val="009522AB"/>
    <w:rsid w:val="00952379"/>
    <w:rsid w:val="0095248E"/>
    <w:rsid w:val="00952A80"/>
    <w:rsid w:val="00952EFB"/>
    <w:rsid w:val="0095342B"/>
    <w:rsid w:val="00953CF6"/>
    <w:rsid w:val="00953FDF"/>
    <w:rsid w:val="0095686B"/>
    <w:rsid w:val="00960064"/>
    <w:rsid w:val="00960B4D"/>
    <w:rsid w:val="00961A9D"/>
    <w:rsid w:val="00961D1C"/>
    <w:rsid w:val="00961E4E"/>
    <w:rsid w:val="0096353D"/>
    <w:rsid w:val="0096388D"/>
    <w:rsid w:val="00964167"/>
    <w:rsid w:val="00964608"/>
    <w:rsid w:val="00964C00"/>
    <w:rsid w:val="00970F21"/>
    <w:rsid w:val="00971239"/>
    <w:rsid w:val="009726CB"/>
    <w:rsid w:val="00972DDE"/>
    <w:rsid w:val="009738CE"/>
    <w:rsid w:val="00974241"/>
    <w:rsid w:val="00975036"/>
    <w:rsid w:val="009751FA"/>
    <w:rsid w:val="0097551C"/>
    <w:rsid w:val="0097612C"/>
    <w:rsid w:val="009769E6"/>
    <w:rsid w:val="00976DB7"/>
    <w:rsid w:val="009771DF"/>
    <w:rsid w:val="0097773E"/>
    <w:rsid w:val="009777E2"/>
    <w:rsid w:val="00977B90"/>
    <w:rsid w:val="009825D4"/>
    <w:rsid w:val="009825DF"/>
    <w:rsid w:val="0098427C"/>
    <w:rsid w:val="0098455A"/>
    <w:rsid w:val="009849B6"/>
    <w:rsid w:val="009849DA"/>
    <w:rsid w:val="00984E4F"/>
    <w:rsid w:val="0098512E"/>
    <w:rsid w:val="00985A00"/>
    <w:rsid w:val="00985F0D"/>
    <w:rsid w:val="0098661B"/>
    <w:rsid w:val="009867BD"/>
    <w:rsid w:val="00986F7A"/>
    <w:rsid w:val="00987342"/>
    <w:rsid w:val="00987DDB"/>
    <w:rsid w:val="00990231"/>
    <w:rsid w:val="009904AC"/>
    <w:rsid w:val="009904E8"/>
    <w:rsid w:val="00991B42"/>
    <w:rsid w:val="00992DA4"/>
    <w:rsid w:val="00993663"/>
    <w:rsid w:val="00993D5D"/>
    <w:rsid w:val="00995B85"/>
    <w:rsid w:val="009970F8"/>
    <w:rsid w:val="00997A23"/>
    <w:rsid w:val="009A180C"/>
    <w:rsid w:val="009A1B6A"/>
    <w:rsid w:val="009A1FD7"/>
    <w:rsid w:val="009A2536"/>
    <w:rsid w:val="009A26A6"/>
    <w:rsid w:val="009A2F80"/>
    <w:rsid w:val="009A3893"/>
    <w:rsid w:val="009A3C28"/>
    <w:rsid w:val="009A61FC"/>
    <w:rsid w:val="009A725A"/>
    <w:rsid w:val="009A75A9"/>
    <w:rsid w:val="009B1672"/>
    <w:rsid w:val="009B1EA8"/>
    <w:rsid w:val="009B1FF0"/>
    <w:rsid w:val="009B24EB"/>
    <w:rsid w:val="009B2795"/>
    <w:rsid w:val="009B33FB"/>
    <w:rsid w:val="009B46F0"/>
    <w:rsid w:val="009B55F8"/>
    <w:rsid w:val="009B57EA"/>
    <w:rsid w:val="009B590D"/>
    <w:rsid w:val="009B5DD5"/>
    <w:rsid w:val="009C08A7"/>
    <w:rsid w:val="009C1AF2"/>
    <w:rsid w:val="009C1E76"/>
    <w:rsid w:val="009C2CFF"/>
    <w:rsid w:val="009C326E"/>
    <w:rsid w:val="009C462D"/>
    <w:rsid w:val="009C65B2"/>
    <w:rsid w:val="009D0159"/>
    <w:rsid w:val="009D1830"/>
    <w:rsid w:val="009D21B3"/>
    <w:rsid w:val="009D2764"/>
    <w:rsid w:val="009D2BA6"/>
    <w:rsid w:val="009D3135"/>
    <w:rsid w:val="009D35F0"/>
    <w:rsid w:val="009D388A"/>
    <w:rsid w:val="009D3B47"/>
    <w:rsid w:val="009D5772"/>
    <w:rsid w:val="009D6BE9"/>
    <w:rsid w:val="009D72CD"/>
    <w:rsid w:val="009E0700"/>
    <w:rsid w:val="009E0D10"/>
    <w:rsid w:val="009E1DF2"/>
    <w:rsid w:val="009E276A"/>
    <w:rsid w:val="009E2E24"/>
    <w:rsid w:val="009E3A3F"/>
    <w:rsid w:val="009E448D"/>
    <w:rsid w:val="009F0309"/>
    <w:rsid w:val="009F04F3"/>
    <w:rsid w:val="009F0B65"/>
    <w:rsid w:val="009F15D7"/>
    <w:rsid w:val="009F2C49"/>
    <w:rsid w:val="009F3385"/>
    <w:rsid w:val="009F3633"/>
    <w:rsid w:val="009F3B2A"/>
    <w:rsid w:val="009F3B40"/>
    <w:rsid w:val="009F426E"/>
    <w:rsid w:val="009F4FCA"/>
    <w:rsid w:val="009F513A"/>
    <w:rsid w:val="009F5B7D"/>
    <w:rsid w:val="009F60B6"/>
    <w:rsid w:val="009F63C4"/>
    <w:rsid w:val="009F6469"/>
    <w:rsid w:val="009F650F"/>
    <w:rsid w:val="009F6CC8"/>
    <w:rsid w:val="009F6F5C"/>
    <w:rsid w:val="009F6FCE"/>
    <w:rsid w:val="009F7C3D"/>
    <w:rsid w:val="00A014BC"/>
    <w:rsid w:val="00A014DE"/>
    <w:rsid w:val="00A01963"/>
    <w:rsid w:val="00A043C2"/>
    <w:rsid w:val="00A043F6"/>
    <w:rsid w:val="00A04C09"/>
    <w:rsid w:val="00A05909"/>
    <w:rsid w:val="00A06AAE"/>
    <w:rsid w:val="00A10676"/>
    <w:rsid w:val="00A10F87"/>
    <w:rsid w:val="00A1170C"/>
    <w:rsid w:val="00A1266F"/>
    <w:rsid w:val="00A15C87"/>
    <w:rsid w:val="00A15C8B"/>
    <w:rsid w:val="00A15DD3"/>
    <w:rsid w:val="00A16ECA"/>
    <w:rsid w:val="00A16EF2"/>
    <w:rsid w:val="00A17DAF"/>
    <w:rsid w:val="00A2075B"/>
    <w:rsid w:val="00A21482"/>
    <w:rsid w:val="00A22496"/>
    <w:rsid w:val="00A22849"/>
    <w:rsid w:val="00A2348A"/>
    <w:rsid w:val="00A23A16"/>
    <w:rsid w:val="00A24FE4"/>
    <w:rsid w:val="00A25711"/>
    <w:rsid w:val="00A26C74"/>
    <w:rsid w:val="00A2717E"/>
    <w:rsid w:val="00A31B3D"/>
    <w:rsid w:val="00A31BA6"/>
    <w:rsid w:val="00A320A1"/>
    <w:rsid w:val="00A33713"/>
    <w:rsid w:val="00A33746"/>
    <w:rsid w:val="00A34137"/>
    <w:rsid w:val="00A34174"/>
    <w:rsid w:val="00A355DB"/>
    <w:rsid w:val="00A357D4"/>
    <w:rsid w:val="00A35D2D"/>
    <w:rsid w:val="00A403D7"/>
    <w:rsid w:val="00A40A5A"/>
    <w:rsid w:val="00A4158A"/>
    <w:rsid w:val="00A41B7C"/>
    <w:rsid w:val="00A42204"/>
    <w:rsid w:val="00A43132"/>
    <w:rsid w:val="00A444D9"/>
    <w:rsid w:val="00A44EE8"/>
    <w:rsid w:val="00A45F2E"/>
    <w:rsid w:val="00A4686A"/>
    <w:rsid w:val="00A4771F"/>
    <w:rsid w:val="00A479E7"/>
    <w:rsid w:val="00A5065E"/>
    <w:rsid w:val="00A524AD"/>
    <w:rsid w:val="00A525B6"/>
    <w:rsid w:val="00A52DB0"/>
    <w:rsid w:val="00A53B28"/>
    <w:rsid w:val="00A5404F"/>
    <w:rsid w:val="00A5429C"/>
    <w:rsid w:val="00A54BB8"/>
    <w:rsid w:val="00A5542E"/>
    <w:rsid w:val="00A5644E"/>
    <w:rsid w:val="00A57171"/>
    <w:rsid w:val="00A57C1D"/>
    <w:rsid w:val="00A57FC5"/>
    <w:rsid w:val="00A605F2"/>
    <w:rsid w:val="00A60DCC"/>
    <w:rsid w:val="00A60EC5"/>
    <w:rsid w:val="00A62702"/>
    <w:rsid w:val="00A62A65"/>
    <w:rsid w:val="00A6356E"/>
    <w:rsid w:val="00A63625"/>
    <w:rsid w:val="00A651E9"/>
    <w:rsid w:val="00A65826"/>
    <w:rsid w:val="00A65C7C"/>
    <w:rsid w:val="00A65EE0"/>
    <w:rsid w:val="00A6688F"/>
    <w:rsid w:val="00A66CA5"/>
    <w:rsid w:val="00A66CE2"/>
    <w:rsid w:val="00A67EE7"/>
    <w:rsid w:val="00A70245"/>
    <w:rsid w:val="00A70910"/>
    <w:rsid w:val="00A721C8"/>
    <w:rsid w:val="00A73941"/>
    <w:rsid w:val="00A741EF"/>
    <w:rsid w:val="00A76155"/>
    <w:rsid w:val="00A7620F"/>
    <w:rsid w:val="00A76818"/>
    <w:rsid w:val="00A80058"/>
    <w:rsid w:val="00A802C1"/>
    <w:rsid w:val="00A83237"/>
    <w:rsid w:val="00A83675"/>
    <w:rsid w:val="00A83BFA"/>
    <w:rsid w:val="00A83E36"/>
    <w:rsid w:val="00A84015"/>
    <w:rsid w:val="00A841BB"/>
    <w:rsid w:val="00A84414"/>
    <w:rsid w:val="00A86275"/>
    <w:rsid w:val="00A86A0C"/>
    <w:rsid w:val="00A878B1"/>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62DE"/>
    <w:rsid w:val="00AA71B9"/>
    <w:rsid w:val="00AB0636"/>
    <w:rsid w:val="00AB0A61"/>
    <w:rsid w:val="00AB0AA0"/>
    <w:rsid w:val="00AB0B8D"/>
    <w:rsid w:val="00AB1671"/>
    <w:rsid w:val="00AB20B6"/>
    <w:rsid w:val="00AB2AFA"/>
    <w:rsid w:val="00AB3393"/>
    <w:rsid w:val="00AB3495"/>
    <w:rsid w:val="00AB3634"/>
    <w:rsid w:val="00AB3C1F"/>
    <w:rsid w:val="00AB518B"/>
    <w:rsid w:val="00AB55B1"/>
    <w:rsid w:val="00AB584C"/>
    <w:rsid w:val="00AB687F"/>
    <w:rsid w:val="00AB6F9A"/>
    <w:rsid w:val="00AB712B"/>
    <w:rsid w:val="00AB7E14"/>
    <w:rsid w:val="00AC06D9"/>
    <w:rsid w:val="00AC10A1"/>
    <w:rsid w:val="00AC12C1"/>
    <w:rsid w:val="00AC1536"/>
    <w:rsid w:val="00AC2CB7"/>
    <w:rsid w:val="00AC357F"/>
    <w:rsid w:val="00AC392E"/>
    <w:rsid w:val="00AC3FAE"/>
    <w:rsid w:val="00AC4B87"/>
    <w:rsid w:val="00AC6D1A"/>
    <w:rsid w:val="00AC6EB3"/>
    <w:rsid w:val="00AC7902"/>
    <w:rsid w:val="00AC79BA"/>
    <w:rsid w:val="00AC7A0D"/>
    <w:rsid w:val="00AD10C9"/>
    <w:rsid w:val="00AD1DFA"/>
    <w:rsid w:val="00AD2CF2"/>
    <w:rsid w:val="00AD3434"/>
    <w:rsid w:val="00AD3672"/>
    <w:rsid w:val="00AD3EBE"/>
    <w:rsid w:val="00AD40E1"/>
    <w:rsid w:val="00AD42E1"/>
    <w:rsid w:val="00AD4DC9"/>
    <w:rsid w:val="00AD4EA0"/>
    <w:rsid w:val="00AD6A74"/>
    <w:rsid w:val="00AD7CE3"/>
    <w:rsid w:val="00AD7E2E"/>
    <w:rsid w:val="00AD7E42"/>
    <w:rsid w:val="00AD7EFD"/>
    <w:rsid w:val="00AE0783"/>
    <w:rsid w:val="00AE0C9A"/>
    <w:rsid w:val="00AE279A"/>
    <w:rsid w:val="00AE34CB"/>
    <w:rsid w:val="00AE38BC"/>
    <w:rsid w:val="00AE4890"/>
    <w:rsid w:val="00AE6F33"/>
    <w:rsid w:val="00AE7D1B"/>
    <w:rsid w:val="00AF0E1E"/>
    <w:rsid w:val="00AF1003"/>
    <w:rsid w:val="00AF20AB"/>
    <w:rsid w:val="00AF2903"/>
    <w:rsid w:val="00AF2914"/>
    <w:rsid w:val="00AF2D5A"/>
    <w:rsid w:val="00AF3948"/>
    <w:rsid w:val="00AF4EB3"/>
    <w:rsid w:val="00AF51B5"/>
    <w:rsid w:val="00AF620C"/>
    <w:rsid w:val="00AF6AD0"/>
    <w:rsid w:val="00AF7094"/>
    <w:rsid w:val="00AF73D2"/>
    <w:rsid w:val="00AF7756"/>
    <w:rsid w:val="00AF7ABD"/>
    <w:rsid w:val="00B00980"/>
    <w:rsid w:val="00B00D10"/>
    <w:rsid w:val="00B00DB0"/>
    <w:rsid w:val="00B0226F"/>
    <w:rsid w:val="00B026DF"/>
    <w:rsid w:val="00B02E73"/>
    <w:rsid w:val="00B02F13"/>
    <w:rsid w:val="00B03129"/>
    <w:rsid w:val="00B03492"/>
    <w:rsid w:val="00B0354D"/>
    <w:rsid w:val="00B04D7B"/>
    <w:rsid w:val="00B0537D"/>
    <w:rsid w:val="00B06D3F"/>
    <w:rsid w:val="00B071C7"/>
    <w:rsid w:val="00B07842"/>
    <w:rsid w:val="00B0798D"/>
    <w:rsid w:val="00B07A4C"/>
    <w:rsid w:val="00B07D5B"/>
    <w:rsid w:val="00B10783"/>
    <w:rsid w:val="00B10E24"/>
    <w:rsid w:val="00B110CC"/>
    <w:rsid w:val="00B11556"/>
    <w:rsid w:val="00B11F8F"/>
    <w:rsid w:val="00B120C4"/>
    <w:rsid w:val="00B12C10"/>
    <w:rsid w:val="00B135C1"/>
    <w:rsid w:val="00B13D13"/>
    <w:rsid w:val="00B16447"/>
    <w:rsid w:val="00B179D8"/>
    <w:rsid w:val="00B17E42"/>
    <w:rsid w:val="00B20731"/>
    <w:rsid w:val="00B21E0A"/>
    <w:rsid w:val="00B23040"/>
    <w:rsid w:val="00B236F0"/>
    <w:rsid w:val="00B23C64"/>
    <w:rsid w:val="00B24019"/>
    <w:rsid w:val="00B248DD"/>
    <w:rsid w:val="00B24BDB"/>
    <w:rsid w:val="00B24C73"/>
    <w:rsid w:val="00B25418"/>
    <w:rsid w:val="00B25446"/>
    <w:rsid w:val="00B270EC"/>
    <w:rsid w:val="00B30883"/>
    <w:rsid w:val="00B31C1C"/>
    <w:rsid w:val="00B31D26"/>
    <w:rsid w:val="00B31F3E"/>
    <w:rsid w:val="00B33891"/>
    <w:rsid w:val="00B3492E"/>
    <w:rsid w:val="00B34A45"/>
    <w:rsid w:val="00B35031"/>
    <w:rsid w:val="00B35D04"/>
    <w:rsid w:val="00B36390"/>
    <w:rsid w:val="00B36C6B"/>
    <w:rsid w:val="00B37489"/>
    <w:rsid w:val="00B378E2"/>
    <w:rsid w:val="00B42245"/>
    <w:rsid w:val="00B42295"/>
    <w:rsid w:val="00B43E73"/>
    <w:rsid w:val="00B450B7"/>
    <w:rsid w:val="00B463AD"/>
    <w:rsid w:val="00B4714C"/>
    <w:rsid w:val="00B474D2"/>
    <w:rsid w:val="00B47880"/>
    <w:rsid w:val="00B511EE"/>
    <w:rsid w:val="00B51EF5"/>
    <w:rsid w:val="00B52164"/>
    <w:rsid w:val="00B52439"/>
    <w:rsid w:val="00B5281E"/>
    <w:rsid w:val="00B52D60"/>
    <w:rsid w:val="00B52F9F"/>
    <w:rsid w:val="00B531E1"/>
    <w:rsid w:val="00B53628"/>
    <w:rsid w:val="00B53B21"/>
    <w:rsid w:val="00B54047"/>
    <w:rsid w:val="00B54903"/>
    <w:rsid w:val="00B5556F"/>
    <w:rsid w:val="00B571E9"/>
    <w:rsid w:val="00B60E37"/>
    <w:rsid w:val="00B61EE1"/>
    <w:rsid w:val="00B63258"/>
    <w:rsid w:val="00B63910"/>
    <w:rsid w:val="00B65AE9"/>
    <w:rsid w:val="00B65BFC"/>
    <w:rsid w:val="00B66EE8"/>
    <w:rsid w:val="00B67008"/>
    <w:rsid w:val="00B6720B"/>
    <w:rsid w:val="00B704DC"/>
    <w:rsid w:val="00B7144F"/>
    <w:rsid w:val="00B74B55"/>
    <w:rsid w:val="00B7504D"/>
    <w:rsid w:val="00B75759"/>
    <w:rsid w:val="00B76852"/>
    <w:rsid w:val="00B76CB8"/>
    <w:rsid w:val="00B80CBF"/>
    <w:rsid w:val="00B811EE"/>
    <w:rsid w:val="00B81378"/>
    <w:rsid w:val="00B8251E"/>
    <w:rsid w:val="00B83482"/>
    <w:rsid w:val="00B840AB"/>
    <w:rsid w:val="00B85822"/>
    <w:rsid w:val="00B85F3D"/>
    <w:rsid w:val="00B868C0"/>
    <w:rsid w:val="00B90BC2"/>
    <w:rsid w:val="00B91AED"/>
    <w:rsid w:val="00B92490"/>
    <w:rsid w:val="00B928B9"/>
    <w:rsid w:val="00B92AAE"/>
    <w:rsid w:val="00B93AE4"/>
    <w:rsid w:val="00B93CE0"/>
    <w:rsid w:val="00B93D6C"/>
    <w:rsid w:val="00B94C9C"/>
    <w:rsid w:val="00B953B5"/>
    <w:rsid w:val="00B95507"/>
    <w:rsid w:val="00B95D7C"/>
    <w:rsid w:val="00B95FAE"/>
    <w:rsid w:val="00B964A8"/>
    <w:rsid w:val="00B9655E"/>
    <w:rsid w:val="00B972DA"/>
    <w:rsid w:val="00BA08EC"/>
    <w:rsid w:val="00BA27EC"/>
    <w:rsid w:val="00BA2C49"/>
    <w:rsid w:val="00BA38BB"/>
    <w:rsid w:val="00BA3B9D"/>
    <w:rsid w:val="00BA3EDF"/>
    <w:rsid w:val="00BA41CD"/>
    <w:rsid w:val="00BA4A82"/>
    <w:rsid w:val="00BA4C12"/>
    <w:rsid w:val="00BA5672"/>
    <w:rsid w:val="00BA56FF"/>
    <w:rsid w:val="00BA5E94"/>
    <w:rsid w:val="00BA6E56"/>
    <w:rsid w:val="00BA6FF4"/>
    <w:rsid w:val="00BA7592"/>
    <w:rsid w:val="00BB0AB2"/>
    <w:rsid w:val="00BB15F7"/>
    <w:rsid w:val="00BB19AC"/>
    <w:rsid w:val="00BB26FE"/>
    <w:rsid w:val="00BB32DD"/>
    <w:rsid w:val="00BB3902"/>
    <w:rsid w:val="00BB3A01"/>
    <w:rsid w:val="00BB42E0"/>
    <w:rsid w:val="00BB4EB6"/>
    <w:rsid w:val="00BB5EFB"/>
    <w:rsid w:val="00BB7C17"/>
    <w:rsid w:val="00BB7D29"/>
    <w:rsid w:val="00BC210A"/>
    <w:rsid w:val="00BC3BB1"/>
    <w:rsid w:val="00BC4194"/>
    <w:rsid w:val="00BC4B28"/>
    <w:rsid w:val="00BC4EFC"/>
    <w:rsid w:val="00BC6CB8"/>
    <w:rsid w:val="00BD05F0"/>
    <w:rsid w:val="00BD1137"/>
    <w:rsid w:val="00BD304C"/>
    <w:rsid w:val="00BD3886"/>
    <w:rsid w:val="00BD3C81"/>
    <w:rsid w:val="00BD4E7F"/>
    <w:rsid w:val="00BD59C1"/>
    <w:rsid w:val="00BD5F06"/>
    <w:rsid w:val="00BD71DC"/>
    <w:rsid w:val="00BD75C6"/>
    <w:rsid w:val="00BE01FC"/>
    <w:rsid w:val="00BE0E2F"/>
    <w:rsid w:val="00BE1015"/>
    <w:rsid w:val="00BE170B"/>
    <w:rsid w:val="00BE1846"/>
    <w:rsid w:val="00BE2D27"/>
    <w:rsid w:val="00BE3873"/>
    <w:rsid w:val="00BE4B81"/>
    <w:rsid w:val="00BE4CAD"/>
    <w:rsid w:val="00BE5858"/>
    <w:rsid w:val="00BE5AE3"/>
    <w:rsid w:val="00BE7C28"/>
    <w:rsid w:val="00BF022C"/>
    <w:rsid w:val="00BF0907"/>
    <w:rsid w:val="00BF0ED8"/>
    <w:rsid w:val="00BF1717"/>
    <w:rsid w:val="00BF211B"/>
    <w:rsid w:val="00BF2300"/>
    <w:rsid w:val="00BF2753"/>
    <w:rsid w:val="00BF328B"/>
    <w:rsid w:val="00BF43A6"/>
    <w:rsid w:val="00BF4F32"/>
    <w:rsid w:val="00BF656C"/>
    <w:rsid w:val="00BF69F7"/>
    <w:rsid w:val="00BF6C9A"/>
    <w:rsid w:val="00C0078F"/>
    <w:rsid w:val="00C01E62"/>
    <w:rsid w:val="00C028C9"/>
    <w:rsid w:val="00C04172"/>
    <w:rsid w:val="00C0490B"/>
    <w:rsid w:val="00C05C25"/>
    <w:rsid w:val="00C06062"/>
    <w:rsid w:val="00C07CB1"/>
    <w:rsid w:val="00C130A9"/>
    <w:rsid w:val="00C13CC4"/>
    <w:rsid w:val="00C14C4C"/>
    <w:rsid w:val="00C15AF5"/>
    <w:rsid w:val="00C17661"/>
    <w:rsid w:val="00C17C1B"/>
    <w:rsid w:val="00C17DD1"/>
    <w:rsid w:val="00C20601"/>
    <w:rsid w:val="00C213DE"/>
    <w:rsid w:val="00C22507"/>
    <w:rsid w:val="00C227C8"/>
    <w:rsid w:val="00C22936"/>
    <w:rsid w:val="00C2330B"/>
    <w:rsid w:val="00C23595"/>
    <w:rsid w:val="00C23C5C"/>
    <w:rsid w:val="00C24269"/>
    <w:rsid w:val="00C24657"/>
    <w:rsid w:val="00C248E7"/>
    <w:rsid w:val="00C24A13"/>
    <w:rsid w:val="00C24C2D"/>
    <w:rsid w:val="00C24F0D"/>
    <w:rsid w:val="00C24F1F"/>
    <w:rsid w:val="00C25366"/>
    <w:rsid w:val="00C26C7F"/>
    <w:rsid w:val="00C27309"/>
    <w:rsid w:val="00C30A35"/>
    <w:rsid w:val="00C32BD1"/>
    <w:rsid w:val="00C32BF8"/>
    <w:rsid w:val="00C331FF"/>
    <w:rsid w:val="00C3375B"/>
    <w:rsid w:val="00C33B07"/>
    <w:rsid w:val="00C3574D"/>
    <w:rsid w:val="00C35C0A"/>
    <w:rsid w:val="00C35F59"/>
    <w:rsid w:val="00C366D6"/>
    <w:rsid w:val="00C376EA"/>
    <w:rsid w:val="00C40CAC"/>
    <w:rsid w:val="00C40DF9"/>
    <w:rsid w:val="00C41E0D"/>
    <w:rsid w:val="00C42F68"/>
    <w:rsid w:val="00C430C1"/>
    <w:rsid w:val="00C44E1D"/>
    <w:rsid w:val="00C44EE6"/>
    <w:rsid w:val="00C45D31"/>
    <w:rsid w:val="00C46C61"/>
    <w:rsid w:val="00C47311"/>
    <w:rsid w:val="00C474FE"/>
    <w:rsid w:val="00C478B2"/>
    <w:rsid w:val="00C501AD"/>
    <w:rsid w:val="00C5042A"/>
    <w:rsid w:val="00C50B1D"/>
    <w:rsid w:val="00C51268"/>
    <w:rsid w:val="00C51D77"/>
    <w:rsid w:val="00C52F2E"/>
    <w:rsid w:val="00C5503C"/>
    <w:rsid w:val="00C55C91"/>
    <w:rsid w:val="00C55FD6"/>
    <w:rsid w:val="00C56E89"/>
    <w:rsid w:val="00C5709A"/>
    <w:rsid w:val="00C61B7B"/>
    <w:rsid w:val="00C62466"/>
    <w:rsid w:val="00C62813"/>
    <w:rsid w:val="00C629FB"/>
    <w:rsid w:val="00C62C0D"/>
    <w:rsid w:val="00C63FAA"/>
    <w:rsid w:val="00C646E3"/>
    <w:rsid w:val="00C64F61"/>
    <w:rsid w:val="00C661FB"/>
    <w:rsid w:val="00C664EE"/>
    <w:rsid w:val="00C66AAC"/>
    <w:rsid w:val="00C67B2D"/>
    <w:rsid w:val="00C67C7C"/>
    <w:rsid w:val="00C706D2"/>
    <w:rsid w:val="00C70FA1"/>
    <w:rsid w:val="00C71A1B"/>
    <w:rsid w:val="00C71F45"/>
    <w:rsid w:val="00C7241F"/>
    <w:rsid w:val="00C724F7"/>
    <w:rsid w:val="00C73488"/>
    <w:rsid w:val="00C7418A"/>
    <w:rsid w:val="00C74E3C"/>
    <w:rsid w:val="00C7734C"/>
    <w:rsid w:val="00C807E8"/>
    <w:rsid w:val="00C80C43"/>
    <w:rsid w:val="00C81324"/>
    <w:rsid w:val="00C81601"/>
    <w:rsid w:val="00C82126"/>
    <w:rsid w:val="00C82FE3"/>
    <w:rsid w:val="00C8326B"/>
    <w:rsid w:val="00C83433"/>
    <w:rsid w:val="00C838C7"/>
    <w:rsid w:val="00C844B1"/>
    <w:rsid w:val="00C85CC4"/>
    <w:rsid w:val="00C86706"/>
    <w:rsid w:val="00C86E28"/>
    <w:rsid w:val="00C86F7F"/>
    <w:rsid w:val="00C87603"/>
    <w:rsid w:val="00C878D8"/>
    <w:rsid w:val="00C90FAB"/>
    <w:rsid w:val="00C91371"/>
    <w:rsid w:val="00C9192E"/>
    <w:rsid w:val="00C91E29"/>
    <w:rsid w:val="00C92E37"/>
    <w:rsid w:val="00C93FA0"/>
    <w:rsid w:val="00C94028"/>
    <w:rsid w:val="00C9406E"/>
    <w:rsid w:val="00C954F1"/>
    <w:rsid w:val="00C959B1"/>
    <w:rsid w:val="00C95AB2"/>
    <w:rsid w:val="00C97449"/>
    <w:rsid w:val="00CA0077"/>
    <w:rsid w:val="00CA0525"/>
    <w:rsid w:val="00CA05A8"/>
    <w:rsid w:val="00CA0C1A"/>
    <w:rsid w:val="00CA1D77"/>
    <w:rsid w:val="00CA2801"/>
    <w:rsid w:val="00CA2857"/>
    <w:rsid w:val="00CA30FE"/>
    <w:rsid w:val="00CA5171"/>
    <w:rsid w:val="00CA54FE"/>
    <w:rsid w:val="00CA7B0F"/>
    <w:rsid w:val="00CA7FA5"/>
    <w:rsid w:val="00CB06F9"/>
    <w:rsid w:val="00CB0A58"/>
    <w:rsid w:val="00CB12B0"/>
    <w:rsid w:val="00CB12D4"/>
    <w:rsid w:val="00CB2A41"/>
    <w:rsid w:val="00CB2E7C"/>
    <w:rsid w:val="00CB3C29"/>
    <w:rsid w:val="00CB4FEC"/>
    <w:rsid w:val="00CB51C9"/>
    <w:rsid w:val="00CB600C"/>
    <w:rsid w:val="00CC0C10"/>
    <w:rsid w:val="00CC16CE"/>
    <w:rsid w:val="00CC20BB"/>
    <w:rsid w:val="00CC2C2C"/>
    <w:rsid w:val="00CC3055"/>
    <w:rsid w:val="00CC3FB1"/>
    <w:rsid w:val="00CC5D52"/>
    <w:rsid w:val="00CC5E0F"/>
    <w:rsid w:val="00CC6AF2"/>
    <w:rsid w:val="00CC734E"/>
    <w:rsid w:val="00CD0670"/>
    <w:rsid w:val="00CD0699"/>
    <w:rsid w:val="00CD06D6"/>
    <w:rsid w:val="00CD0D6E"/>
    <w:rsid w:val="00CD155D"/>
    <w:rsid w:val="00CD1859"/>
    <w:rsid w:val="00CD1B95"/>
    <w:rsid w:val="00CD2796"/>
    <w:rsid w:val="00CD2B95"/>
    <w:rsid w:val="00CD41A8"/>
    <w:rsid w:val="00CD456D"/>
    <w:rsid w:val="00CD47E6"/>
    <w:rsid w:val="00CD5618"/>
    <w:rsid w:val="00CD6FF7"/>
    <w:rsid w:val="00CD7828"/>
    <w:rsid w:val="00CE00A0"/>
    <w:rsid w:val="00CE07DB"/>
    <w:rsid w:val="00CE2018"/>
    <w:rsid w:val="00CE2426"/>
    <w:rsid w:val="00CE2EC9"/>
    <w:rsid w:val="00CE392A"/>
    <w:rsid w:val="00CE4811"/>
    <w:rsid w:val="00CE5E4D"/>
    <w:rsid w:val="00CE5F50"/>
    <w:rsid w:val="00CE6E38"/>
    <w:rsid w:val="00CF0636"/>
    <w:rsid w:val="00CF206B"/>
    <w:rsid w:val="00CF20FE"/>
    <w:rsid w:val="00CF2B87"/>
    <w:rsid w:val="00CF3C25"/>
    <w:rsid w:val="00CF4E5A"/>
    <w:rsid w:val="00CF54D9"/>
    <w:rsid w:val="00CF5C10"/>
    <w:rsid w:val="00CF6562"/>
    <w:rsid w:val="00CF685A"/>
    <w:rsid w:val="00D02651"/>
    <w:rsid w:val="00D02707"/>
    <w:rsid w:val="00D03108"/>
    <w:rsid w:val="00D04338"/>
    <w:rsid w:val="00D04C49"/>
    <w:rsid w:val="00D05F06"/>
    <w:rsid w:val="00D07594"/>
    <w:rsid w:val="00D1054B"/>
    <w:rsid w:val="00D1113E"/>
    <w:rsid w:val="00D1285B"/>
    <w:rsid w:val="00D13011"/>
    <w:rsid w:val="00D1368C"/>
    <w:rsid w:val="00D137EC"/>
    <w:rsid w:val="00D13A67"/>
    <w:rsid w:val="00D13BE5"/>
    <w:rsid w:val="00D14F01"/>
    <w:rsid w:val="00D150FA"/>
    <w:rsid w:val="00D165FE"/>
    <w:rsid w:val="00D16A62"/>
    <w:rsid w:val="00D17032"/>
    <w:rsid w:val="00D17E53"/>
    <w:rsid w:val="00D205C9"/>
    <w:rsid w:val="00D21F21"/>
    <w:rsid w:val="00D223A7"/>
    <w:rsid w:val="00D2266C"/>
    <w:rsid w:val="00D23AB0"/>
    <w:rsid w:val="00D23BBA"/>
    <w:rsid w:val="00D245EB"/>
    <w:rsid w:val="00D24C9B"/>
    <w:rsid w:val="00D25AA1"/>
    <w:rsid w:val="00D264AC"/>
    <w:rsid w:val="00D26E22"/>
    <w:rsid w:val="00D276C8"/>
    <w:rsid w:val="00D27D1D"/>
    <w:rsid w:val="00D309D6"/>
    <w:rsid w:val="00D317CE"/>
    <w:rsid w:val="00D32387"/>
    <w:rsid w:val="00D32699"/>
    <w:rsid w:val="00D32F27"/>
    <w:rsid w:val="00D3450D"/>
    <w:rsid w:val="00D35251"/>
    <w:rsid w:val="00D35934"/>
    <w:rsid w:val="00D36D55"/>
    <w:rsid w:val="00D37C9D"/>
    <w:rsid w:val="00D42409"/>
    <w:rsid w:val="00D434A5"/>
    <w:rsid w:val="00D43A51"/>
    <w:rsid w:val="00D43BC0"/>
    <w:rsid w:val="00D44A5A"/>
    <w:rsid w:val="00D45164"/>
    <w:rsid w:val="00D46ED2"/>
    <w:rsid w:val="00D473A2"/>
    <w:rsid w:val="00D50691"/>
    <w:rsid w:val="00D50EDE"/>
    <w:rsid w:val="00D512F0"/>
    <w:rsid w:val="00D51AB4"/>
    <w:rsid w:val="00D5230D"/>
    <w:rsid w:val="00D52F34"/>
    <w:rsid w:val="00D53309"/>
    <w:rsid w:val="00D537FA"/>
    <w:rsid w:val="00D5446B"/>
    <w:rsid w:val="00D5528F"/>
    <w:rsid w:val="00D55594"/>
    <w:rsid w:val="00D5610E"/>
    <w:rsid w:val="00D56554"/>
    <w:rsid w:val="00D57005"/>
    <w:rsid w:val="00D57BBD"/>
    <w:rsid w:val="00D6045A"/>
    <w:rsid w:val="00D6045D"/>
    <w:rsid w:val="00D60DF7"/>
    <w:rsid w:val="00D60FA7"/>
    <w:rsid w:val="00D616C9"/>
    <w:rsid w:val="00D6371C"/>
    <w:rsid w:val="00D646E1"/>
    <w:rsid w:val="00D657CE"/>
    <w:rsid w:val="00D66640"/>
    <w:rsid w:val="00D66779"/>
    <w:rsid w:val="00D67D6B"/>
    <w:rsid w:val="00D70278"/>
    <w:rsid w:val="00D7055D"/>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2C38"/>
    <w:rsid w:val="00D83014"/>
    <w:rsid w:val="00D834A6"/>
    <w:rsid w:val="00D842FC"/>
    <w:rsid w:val="00D84818"/>
    <w:rsid w:val="00D85146"/>
    <w:rsid w:val="00D855EF"/>
    <w:rsid w:val="00D858B1"/>
    <w:rsid w:val="00D863EB"/>
    <w:rsid w:val="00D865F3"/>
    <w:rsid w:val="00D8679F"/>
    <w:rsid w:val="00D87F9D"/>
    <w:rsid w:val="00D9094A"/>
    <w:rsid w:val="00D92007"/>
    <w:rsid w:val="00D95461"/>
    <w:rsid w:val="00D956AD"/>
    <w:rsid w:val="00D9643E"/>
    <w:rsid w:val="00D97ED7"/>
    <w:rsid w:val="00DA1EAF"/>
    <w:rsid w:val="00DA3593"/>
    <w:rsid w:val="00DA35A3"/>
    <w:rsid w:val="00DA5407"/>
    <w:rsid w:val="00DA55E1"/>
    <w:rsid w:val="00DA5698"/>
    <w:rsid w:val="00DA6FB9"/>
    <w:rsid w:val="00DB0194"/>
    <w:rsid w:val="00DB08DF"/>
    <w:rsid w:val="00DB0FE5"/>
    <w:rsid w:val="00DB1611"/>
    <w:rsid w:val="00DB2B7B"/>
    <w:rsid w:val="00DB2EB0"/>
    <w:rsid w:val="00DB3487"/>
    <w:rsid w:val="00DB3A40"/>
    <w:rsid w:val="00DB3A59"/>
    <w:rsid w:val="00DB3F51"/>
    <w:rsid w:val="00DB438E"/>
    <w:rsid w:val="00DB52B9"/>
    <w:rsid w:val="00DB66DE"/>
    <w:rsid w:val="00DB77CD"/>
    <w:rsid w:val="00DC01A3"/>
    <w:rsid w:val="00DC04BB"/>
    <w:rsid w:val="00DC1D71"/>
    <w:rsid w:val="00DC2614"/>
    <w:rsid w:val="00DC2D5C"/>
    <w:rsid w:val="00DC4489"/>
    <w:rsid w:val="00DC53F2"/>
    <w:rsid w:val="00DC5B04"/>
    <w:rsid w:val="00DC6051"/>
    <w:rsid w:val="00DC675D"/>
    <w:rsid w:val="00DC7791"/>
    <w:rsid w:val="00DD0087"/>
    <w:rsid w:val="00DD12CD"/>
    <w:rsid w:val="00DD12E3"/>
    <w:rsid w:val="00DD31C6"/>
    <w:rsid w:val="00DD3D82"/>
    <w:rsid w:val="00DD639A"/>
    <w:rsid w:val="00DD663E"/>
    <w:rsid w:val="00DD6C2F"/>
    <w:rsid w:val="00DE168A"/>
    <w:rsid w:val="00DE261F"/>
    <w:rsid w:val="00DE27A7"/>
    <w:rsid w:val="00DE3CC1"/>
    <w:rsid w:val="00DE554D"/>
    <w:rsid w:val="00DE5F45"/>
    <w:rsid w:val="00DE5FE3"/>
    <w:rsid w:val="00DE6473"/>
    <w:rsid w:val="00DE67C8"/>
    <w:rsid w:val="00DE714E"/>
    <w:rsid w:val="00DE753D"/>
    <w:rsid w:val="00DE75B2"/>
    <w:rsid w:val="00DE75C2"/>
    <w:rsid w:val="00DE7CF5"/>
    <w:rsid w:val="00DF0A91"/>
    <w:rsid w:val="00DF0E8F"/>
    <w:rsid w:val="00DF1449"/>
    <w:rsid w:val="00DF1487"/>
    <w:rsid w:val="00DF1A52"/>
    <w:rsid w:val="00DF2B99"/>
    <w:rsid w:val="00DF2CC0"/>
    <w:rsid w:val="00DF31A6"/>
    <w:rsid w:val="00DF3619"/>
    <w:rsid w:val="00DF42EF"/>
    <w:rsid w:val="00DF4332"/>
    <w:rsid w:val="00DF4D5B"/>
    <w:rsid w:val="00DF53B4"/>
    <w:rsid w:val="00DF582C"/>
    <w:rsid w:val="00DF6EE8"/>
    <w:rsid w:val="00DF7418"/>
    <w:rsid w:val="00E00AE2"/>
    <w:rsid w:val="00E01067"/>
    <w:rsid w:val="00E01C96"/>
    <w:rsid w:val="00E03359"/>
    <w:rsid w:val="00E037D1"/>
    <w:rsid w:val="00E050FC"/>
    <w:rsid w:val="00E052D2"/>
    <w:rsid w:val="00E05A4C"/>
    <w:rsid w:val="00E06D30"/>
    <w:rsid w:val="00E06ED9"/>
    <w:rsid w:val="00E073DA"/>
    <w:rsid w:val="00E078DD"/>
    <w:rsid w:val="00E078EC"/>
    <w:rsid w:val="00E113FB"/>
    <w:rsid w:val="00E11640"/>
    <w:rsid w:val="00E122B5"/>
    <w:rsid w:val="00E133DC"/>
    <w:rsid w:val="00E13969"/>
    <w:rsid w:val="00E13F30"/>
    <w:rsid w:val="00E16B8A"/>
    <w:rsid w:val="00E16F1E"/>
    <w:rsid w:val="00E173C9"/>
    <w:rsid w:val="00E2066E"/>
    <w:rsid w:val="00E206B3"/>
    <w:rsid w:val="00E21024"/>
    <w:rsid w:val="00E21624"/>
    <w:rsid w:val="00E22456"/>
    <w:rsid w:val="00E22777"/>
    <w:rsid w:val="00E2298E"/>
    <w:rsid w:val="00E237B4"/>
    <w:rsid w:val="00E23C56"/>
    <w:rsid w:val="00E240EF"/>
    <w:rsid w:val="00E25431"/>
    <w:rsid w:val="00E273EF"/>
    <w:rsid w:val="00E27533"/>
    <w:rsid w:val="00E27731"/>
    <w:rsid w:val="00E30289"/>
    <w:rsid w:val="00E3145A"/>
    <w:rsid w:val="00E315F3"/>
    <w:rsid w:val="00E3166D"/>
    <w:rsid w:val="00E31973"/>
    <w:rsid w:val="00E319E8"/>
    <w:rsid w:val="00E31C13"/>
    <w:rsid w:val="00E32489"/>
    <w:rsid w:val="00E33602"/>
    <w:rsid w:val="00E336E8"/>
    <w:rsid w:val="00E3435B"/>
    <w:rsid w:val="00E344EB"/>
    <w:rsid w:val="00E35153"/>
    <w:rsid w:val="00E36CEB"/>
    <w:rsid w:val="00E37021"/>
    <w:rsid w:val="00E37023"/>
    <w:rsid w:val="00E4095B"/>
    <w:rsid w:val="00E41379"/>
    <w:rsid w:val="00E4199B"/>
    <w:rsid w:val="00E4221F"/>
    <w:rsid w:val="00E43010"/>
    <w:rsid w:val="00E44B37"/>
    <w:rsid w:val="00E44FF0"/>
    <w:rsid w:val="00E456A3"/>
    <w:rsid w:val="00E46DC6"/>
    <w:rsid w:val="00E47F8C"/>
    <w:rsid w:val="00E50032"/>
    <w:rsid w:val="00E500D1"/>
    <w:rsid w:val="00E5256B"/>
    <w:rsid w:val="00E5262C"/>
    <w:rsid w:val="00E52BE3"/>
    <w:rsid w:val="00E531C6"/>
    <w:rsid w:val="00E542EF"/>
    <w:rsid w:val="00E54B36"/>
    <w:rsid w:val="00E55865"/>
    <w:rsid w:val="00E55FCD"/>
    <w:rsid w:val="00E57A22"/>
    <w:rsid w:val="00E57F73"/>
    <w:rsid w:val="00E6009B"/>
    <w:rsid w:val="00E602E7"/>
    <w:rsid w:val="00E6307D"/>
    <w:rsid w:val="00E63CF2"/>
    <w:rsid w:val="00E64C93"/>
    <w:rsid w:val="00E652AF"/>
    <w:rsid w:val="00E7129C"/>
    <w:rsid w:val="00E71823"/>
    <w:rsid w:val="00E71E17"/>
    <w:rsid w:val="00E7245E"/>
    <w:rsid w:val="00E7323B"/>
    <w:rsid w:val="00E73C0A"/>
    <w:rsid w:val="00E74A29"/>
    <w:rsid w:val="00E75325"/>
    <w:rsid w:val="00E7537D"/>
    <w:rsid w:val="00E75D2A"/>
    <w:rsid w:val="00E75D6B"/>
    <w:rsid w:val="00E75EED"/>
    <w:rsid w:val="00E764F7"/>
    <w:rsid w:val="00E776DE"/>
    <w:rsid w:val="00E801BF"/>
    <w:rsid w:val="00E82774"/>
    <w:rsid w:val="00E84537"/>
    <w:rsid w:val="00E8463B"/>
    <w:rsid w:val="00E84CD9"/>
    <w:rsid w:val="00E850E5"/>
    <w:rsid w:val="00E8567E"/>
    <w:rsid w:val="00E85A31"/>
    <w:rsid w:val="00E865BF"/>
    <w:rsid w:val="00E87A64"/>
    <w:rsid w:val="00E918EE"/>
    <w:rsid w:val="00E91B16"/>
    <w:rsid w:val="00E91B1B"/>
    <w:rsid w:val="00E9239D"/>
    <w:rsid w:val="00E92440"/>
    <w:rsid w:val="00E926F6"/>
    <w:rsid w:val="00E94A03"/>
    <w:rsid w:val="00E96AE1"/>
    <w:rsid w:val="00EA0CC8"/>
    <w:rsid w:val="00EA1A97"/>
    <w:rsid w:val="00EA2351"/>
    <w:rsid w:val="00EA25DA"/>
    <w:rsid w:val="00EA4918"/>
    <w:rsid w:val="00EA5764"/>
    <w:rsid w:val="00EA58ED"/>
    <w:rsid w:val="00EA644C"/>
    <w:rsid w:val="00EA6498"/>
    <w:rsid w:val="00EA74D9"/>
    <w:rsid w:val="00EA7FAC"/>
    <w:rsid w:val="00EB0800"/>
    <w:rsid w:val="00EB0815"/>
    <w:rsid w:val="00EB1AAB"/>
    <w:rsid w:val="00EB1E63"/>
    <w:rsid w:val="00EB4C87"/>
    <w:rsid w:val="00EB550B"/>
    <w:rsid w:val="00EB6138"/>
    <w:rsid w:val="00EB77D0"/>
    <w:rsid w:val="00EB7CD0"/>
    <w:rsid w:val="00EC0660"/>
    <w:rsid w:val="00EC0B9D"/>
    <w:rsid w:val="00EC0BB0"/>
    <w:rsid w:val="00EC0C52"/>
    <w:rsid w:val="00EC0DAF"/>
    <w:rsid w:val="00EC0EE2"/>
    <w:rsid w:val="00EC1617"/>
    <w:rsid w:val="00EC1778"/>
    <w:rsid w:val="00EC1C42"/>
    <w:rsid w:val="00EC235A"/>
    <w:rsid w:val="00EC2C36"/>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5D30"/>
    <w:rsid w:val="00ED7CF7"/>
    <w:rsid w:val="00ED7DDB"/>
    <w:rsid w:val="00EE0059"/>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F3344"/>
    <w:rsid w:val="00EF489B"/>
    <w:rsid w:val="00EF5478"/>
    <w:rsid w:val="00EF58AD"/>
    <w:rsid w:val="00EF6410"/>
    <w:rsid w:val="00EF67A8"/>
    <w:rsid w:val="00EF6C2E"/>
    <w:rsid w:val="00EF737F"/>
    <w:rsid w:val="00EF7A22"/>
    <w:rsid w:val="00EF7DEB"/>
    <w:rsid w:val="00F00059"/>
    <w:rsid w:val="00F007BF"/>
    <w:rsid w:val="00F00C01"/>
    <w:rsid w:val="00F016AE"/>
    <w:rsid w:val="00F0205A"/>
    <w:rsid w:val="00F02A0B"/>
    <w:rsid w:val="00F06826"/>
    <w:rsid w:val="00F06BB4"/>
    <w:rsid w:val="00F06E4D"/>
    <w:rsid w:val="00F06F43"/>
    <w:rsid w:val="00F104BF"/>
    <w:rsid w:val="00F11894"/>
    <w:rsid w:val="00F119D1"/>
    <w:rsid w:val="00F13970"/>
    <w:rsid w:val="00F14386"/>
    <w:rsid w:val="00F145AE"/>
    <w:rsid w:val="00F14A64"/>
    <w:rsid w:val="00F15138"/>
    <w:rsid w:val="00F16CFB"/>
    <w:rsid w:val="00F17329"/>
    <w:rsid w:val="00F17540"/>
    <w:rsid w:val="00F201BE"/>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32F"/>
    <w:rsid w:val="00F30CDB"/>
    <w:rsid w:val="00F3189C"/>
    <w:rsid w:val="00F327B4"/>
    <w:rsid w:val="00F33B72"/>
    <w:rsid w:val="00F33D2E"/>
    <w:rsid w:val="00F33FA7"/>
    <w:rsid w:val="00F36970"/>
    <w:rsid w:val="00F36DC2"/>
    <w:rsid w:val="00F409F6"/>
    <w:rsid w:val="00F40AEC"/>
    <w:rsid w:val="00F40B3D"/>
    <w:rsid w:val="00F413D1"/>
    <w:rsid w:val="00F421E5"/>
    <w:rsid w:val="00F42394"/>
    <w:rsid w:val="00F42782"/>
    <w:rsid w:val="00F43069"/>
    <w:rsid w:val="00F4387D"/>
    <w:rsid w:val="00F43E30"/>
    <w:rsid w:val="00F44BA8"/>
    <w:rsid w:val="00F45B13"/>
    <w:rsid w:val="00F462B8"/>
    <w:rsid w:val="00F50B98"/>
    <w:rsid w:val="00F50FBC"/>
    <w:rsid w:val="00F51D1F"/>
    <w:rsid w:val="00F5225B"/>
    <w:rsid w:val="00F527DC"/>
    <w:rsid w:val="00F53A56"/>
    <w:rsid w:val="00F54498"/>
    <w:rsid w:val="00F545EC"/>
    <w:rsid w:val="00F545F8"/>
    <w:rsid w:val="00F549D2"/>
    <w:rsid w:val="00F54AB7"/>
    <w:rsid w:val="00F553C3"/>
    <w:rsid w:val="00F55855"/>
    <w:rsid w:val="00F5595A"/>
    <w:rsid w:val="00F5606A"/>
    <w:rsid w:val="00F563FC"/>
    <w:rsid w:val="00F569B0"/>
    <w:rsid w:val="00F57A7E"/>
    <w:rsid w:val="00F57E5C"/>
    <w:rsid w:val="00F6006D"/>
    <w:rsid w:val="00F60912"/>
    <w:rsid w:val="00F60BDA"/>
    <w:rsid w:val="00F60CE2"/>
    <w:rsid w:val="00F61071"/>
    <w:rsid w:val="00F6107C"/>
    <w:rsid w:val="00F61DB7"/>
    <w:rsid w:val="00F621E8"/>
    <w:rsid w:val="00F62C7F"/>
    <w:rsid w:val="00F63FD4"/>
    <w:rsid w:val="00F64108"/>
    <w:rsid w:val="00F646F0"/>
    <w:rsid w:val="00F66815"/>
    <w:rsid w:val="00F67905"/>
    <w:rsid w:val="00F67EF1"/>
    <w:rsid w:val="00F70AE5"/>
    <w:rsid w:val="00F71C1A"/>
    <w:rsid w:val="00F723C8"/>
    <w:rsid w:val="00F72BA2"/>
    <w:rsid w:val="00F73707"/>
    <w:rsid w:val="00F73AB2"/>
    <w:rsid w:val="00F74274"/>
    <w:rsid w:val="00F74605"/>
    <w:rsid w:val="00F76D2D"/>
    <w:rsid w:val="00F76FCB"/>
    <w:rsid w:val="00F77729"/>
    <w:rsid w:val="00F80BEA"/>
    <w:rsid w:val="00F81405"/>
    <w:rsid w:val="00F82297"/>
    <w:rsid w:val="00F829A0"/>
    <w:rsid w:val="00F830C2"/>
    <w:rsid w:val="00F84E9D"/>
    <w:rsid w:val="00F8686E"/>
    <w:rsid w:val="00F90267"/>
    <w:rsid w:val="00F9130F"/>
    <w:rsid w:val="00F91377"/>
    <w:rsid w:val="00F92FD4"/>
    <w:rsid w:val="00F932AE"/>
    <w:rsid w:val="00F93E55"/>
    <w:rsid w:val="00F94172"/>
    <w:rsid w:val="00F9462C"/>
    <w:rsid w:val="00F94967"/>
    <w:rsid w:val="00F9633F"/>
    <w:rsid w:val="00F9647E"/>
    <w:rsid w:val="00F96C38"/>
    <w:rsid w:val="00FA0602"/>
    <w:rsid w:val="00FA2A76"/>
    <w:rsid w:val="00FA3380"/>
    <w:rsid w:val="00FA3B5C"/>
    <w:rsid w:val="00FA3BED"/>
    <w:rsid w:val="00FA4308"/>
    <w:rsid w:val="00FA49B1"/>
    <w:rsid w:val="00FA53B1"/>
    <w:rsid w:val="00FA5760"/>
    <w:rsid w:val="00FA5BB4"/>
    <w:rsid w:val="00FA6BAC"/>
    <w:rsid w:val="00FA7966"/>
    <w:rsid w:val="00FA7AC1"/>
    <w:rsid w:val="00FB0A56"/>
    <w:rsid w:val="00FB0C90"/>
    <w:rsid w:val="00FB113E"/>
    <w:rsid w:val="00FB247F"/>
    <w:rsid w:val="00FB3042"/>
    <w:rsid w:val="00FB4617"/>
    <w:rsid w:val="00FB493E"/>
    <w:rsid w:val="00FB4B06"/>
    <w:rsid w:val="00FB6ADB"/>
    <w:rsid w:val="00FB77AA"/>
    <w:rsid w:val="00FC0A18"/>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CDE"/>
    <w:rsid w:val="00FD2F0E"/>
    <w:rsid w:val="00FD30A1"/>
    <w:rsid w:val="00FD32D5"/>
    <w:rsid w:val="00FD39D2"/>
    <w:rsid w:val="00FD4673"/>
    <w:rsid w:val="00FD64BB"/>
    <w:rsid w:val="00FD7EF5"/>
    <w:rsid w:val="00FE1C37"/>
    <w:rsid w:val="00FE1CEB"/>
    <w:rsid w:val="00FE2737"/>
    <w:rsid w:val="00FE2F6D"/>
    <w:rsid w:val="00FE3973"/>
    <w:rsid w:val="00FE558E"/>
    <w:rsid w:val="00FE5C23"/>
    <w:rsid w:val="00FE714F"/>
    <w:rsid w:val="00FE770D"/>
    <w:rsid w:val="00FF18E9"/>
    <w:rsid w:val="00FF1ADB"/>
    <w:rsid w:val="00FF223C"/>
    <w:rsid w:val="00FF3503"/>
    <w:rsid w:val="00FF42C9"/>
    <w:rsid w:val="00FF52C2"/>
    <w:rsid w:val="2DAD5DBC"/>
    <w:rsid w:val="35637D86"/>
    <w:rsid w:val="623C43C8"/>
    <w:rsid w:val="6D9047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FF4A181"/>
  <w15:docId w15:val="{F9238801-662E-4FD7-8068-35734AC8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nhideWhenUsed="1" w:qFormat="1"/>
    <w:lsdException w:name="heading 7"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99" w:unhideWhenUsed="1" w:qFormat="1"/>
    <w:lsdException w:name="annotation text" w:uiPriority="99" w:unhideWhenUsed="1" w:qFormat="1"/>
    <w:lsdException w:name="header" w:uiPriority="99" w:qFormat="1"/>
    <w:lsdException w:name="footer" w:uiPriority="99" w:qFormat="1"/>
    <w:lsdException w:name="index heading" w:semiHidden="1" w:unhideWhenUsed="1"/>
    <w:lsdException w:name="caption" w:uiPriority="35" w:unhideWhenUsed="1" w:qFormat="1"/>
    <w:lsdException w:name="table of figures"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iPriority="99"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unhideWhenUsed="1" w:qFormat="1"/>
    <w:lsdException w:name="Body Text Indent"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qFormat="1"/>
    <w:lsdException w:name="Strong" w:uiPriority="22" w:qFormat="1"/>
    <w:lsdException w:name="Emphasis" w:uiPriority="20" w:qFormat="1"/>
    <w:lsdException w:name="Document Map"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uiPriority="99" w:unhideWhenUsed="1" w:qFormat="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qFormat="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qFormat="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uiPriority w:val="99"/>
    <w:unhideWhenUsed/>
    <w:qFormat/>
    <w:pPr>
      <w:spacing w:after="120"/>
      <w:ind w:left="714" w:hanging="357"/>
    </w:pPr>
    <w:rPr>
      <w:rFonts w:asciiTheme="minorHAnsi" w:eastAsiaTheme="minorHAnsi" w:hAnsiTheme="minorHAnsi" w:cstheme="minorBidi"/>
      <w:sz w:val="22"/>
      <w:szCs w:val="22"/>
      <w:lang w:val="id-ID"/>
    </w:rPr>
  </w:style>
  <w:style w:type="paragraph" w:styleId="BodyText2">
    <w:name w:val="Body Text 2"/>
    <w:basedOn w:val="Normal"/>
    <w:link w:val="BodyText2Char"/>
    <w:qFormat/>
    <w:pPr>
      <w:spacing w:after="120" w:line="480" w:lineRule="auto"/>
    </w:pPr>
  </w:style>
  <w:style w:type="paragraph" w:styleId="BodyTextIndent">
    <w:name w:val="Body Text Indent"/>
    <w:basedOn w:val="Normal"/>
    <w:link w:val="BodyTextIndentChar"/>
    <w:uiPriority w:val="99"/>
    <w:unhideWhenUsed/>
    <w:qFormat/>
    <w:pPr>
      <w:spacing w:after="120" w:line="276" w:lineRule="auto"/>
      <w:ind w:left="283"/>
    </w:pPr>
    <w:rPr>
      <w:rFonts w:ascii="Calibri" w:hAnsi="Calibri"/>
      <w:sz w:val="22"/>
      <w:szCs w:val="22"/>
    </w:rPr>
  </w:style>
  <w:style w:type="paragraph" w:styleId="Caption">
    <w:name w:val="caption"/>
    <w:basedOn w:val="Normal"/>
    <w:next w:val="Normal"/>
    <w:link w:val="CaptionChar"/>
    <w:uiPriority w:val="35"/>
    <w:unhideWhenUsed/>
    <w:qFormat/>
    <w:pPr>
      <w:spacing w:after="200"/>
    </w:pPr>
    <w:rPr>
      <w:rFonts w:ascii="Calibri" w:hAnsi="Calibri" w:cs="Arial"/>
      <w:b/>
      <w:bCs/>
      <w:color w:val="4F81BD"/>
      <w:sz w:val="18"/>
      <w:szCs w:val="18"/>
      <w:lang w:val="id-ID"/>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Pr>
      <w:rFonts w:ascii="Calibri" w:eastAsia="Calibri" w:hAnsi="Calibri"/>
      <w:sz w:val="20"/>
      <w:szCs w:val="20"/>
      <w:lang w:val="id-ID"/>
    </w:rPr>
  </w:style>
  <w:style w:type="paragraph" w:styleId="CommentSubject">
    <w:name w:val="annotation subject"/>
    <w:basedOn w:val="CommentText"/>
    <w:next w:val="CommentText"/>
    <w:link w:val="CommentSubjectChar"/>
    <w:unhideWhenUsed/>
    <w:qFormat/>
    <w:rPr>
      <w:b/>
      <w:bCs/>
    </w:rPr>
  </w:style>
  <w:style w:type="paragraph" w:styleId="DocumentMap">
    <w:name w:val="Document Map"/>
    <w:basedOn w:val="Normal"/>
    <w:link w:val="DocumentMapChar"/>
    <w:uiPriority w:val="99"/>
    <w:unhideWhenUsed/>
    <w:qFormat/>
    <w:rPr>
      <w:rFonts w:ascii="Tahoma" w:eastAsia="Calibri" w:hAnsi="Tahoma" w:cs="Tahoma"/>
      <w:sz w:val="16"/>
      <w:szCs w:val="16"/>
      <w:lang w:val="id-ID"/>
    </w:rPr>
  </w:style>
  <w:style w:type="character" w:styleId="Emphasis">
    <w:name w:val="Emphasis"/>
    <w:basedOn w:val="DefaultParagraphFont"/>
    <w:uiPriority w:val="20"/>
    <w:qFormat/>
    <w:rPr>
      <w:i/>
      <w:iCs/>
    </w:rPr>
  </w:style>
  <w:style w:type="character" w:styleId="FollowedHyperlink">
    <w:name w:val="FollowedHyperlink"/>
    <w:uiPriority w:val="99"/>
    <w:qFormat/>
    <w:rPr>
      <w:rFonts w:cs="Times New Roman"/>
      <w:color w:val="800080"/>
      <w:u w:val="single"/>
    </w:rPr>
  </w:style>
  <w:style w:type="paragraph" w:styleId="Footer">
    <w:name w:val="footer"/>
    <w:basedOn w:val="Normal"/>
    <w:link w:val="FooterChar"/>
    <w:uiPriority w:val="99"/>
    <w:qFormat/>
    <w:pPr>
      <w:tabs>
        <w:tab w:val="center" w:pos="4320"/>
        <w:tab w:val="right" w:pos="8640"/>
      </w:tabs>
    </w:pPr>
  </w:style>
  <w:style w:type="paragraph" w:styleId="FootnoteText">
    <w:name w:val="footnote text"/>
    <w:basedOn w:val="Normal"/>
    <w:link w:val="FootnoteTextChar"/>
    <w:uiPriority w:val="99"/>
    <w:unhideWhenUsed/>
    <w:qFormat/>
    <w:rPr>
      <w:rFonts w:ascii="Calibri" w:eastAsia="Calibri" w:hAnsi="Calibri" w:cs="Arial"/>
      <w:sz w:val="20"/>
      <w:szCs w:val="20"/>
    </w:rPr>
  </w:style>
  <w:style w:type="paragraph" w:styleId="Header">
    <w:name w:val="header"/>
    <w:basedOn w:val="Normal"/>
    <w:link w:val="HeaderChar"/>
    <w:uiPriority w:val="99"/>
    <w:qFormat/>
    <w:pPr>
      <w:tabs>
        <w:tab w:val="center" w:pos="4320"/>
        <w:tab w:val="right" w:pos="8640"/>
      </w:tabs>
    </w:pPr>
  </w:style>
  <w:style w:type="character" w:styleId="HTMLCite">
    <w:name w:val="HTML Cite"/>
    <w:basedOn w:val="DefaultParagraphFont"/>
    <w:uiPriority w:val="99"/>
    <w:unhideWhenUsed/>
    <w:qFormat/>
    <w:rPr>
      <w:rFonts w:cs="Times New Roman"/>
      <w:i/>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Typewriter">
    <w:name w:val="HTML Typewriter"/>
    <w:basedOn w:val="DefaultParagraphFont"/>
    <w:qFormat/>
    <w:rPr>
      <w:rFonts w:ascii="Courier New" w:eastAsia="Times New Roman" w:hAnsi="Courier New" w:cs="Courier New"/>
      <w:sz w:val="20"/>
      <w:szCs w:val="20"/>
    </w:rPr>
  </w:style>
  <w:style w:type="character" w:styleId="Hyperlink">
    <w:name w:val="Hyperlink"/>
    <w:basedOn w:val="DefaultParagraphFont"/>
    <w:uiPriority w:val="99"/>
    <w:qFormat/>
    <w:rPr>
      <w:rFonts w:cs="Times New Roman"/>
      <w:color w:val="0000FF"/>
      <w:u w:val="none"/>
    </w:rPr>
  </w:style>
  <w:style w:type="paragraph" w:styleId="NormalWeb">
    <w:name w:val="Normal (Web)"/>
    <w:basedOn w:val="Normal"/>
    <w:uiPriority w:val="99"/>
    <w:unhideWhenUsed/>
    <w:qFormat/>
    <w:pPr>
      <w:spacing w:before="100" w:beforeAutospacing="1" w:after="100" w:afterAutospacing="1"/>
    </w:pPr>
    <w:rPr>
      <w:lang w:val="id-ID" w:eastAsia="id-ID"/>
    </w:rPr>
  </w:style>
  <w:style w:type="character" w:styleId="PageNumber">
    <w:name w:val="page number"/>
    <w:basedOn w:val="DefaultParagraphFont"/>
    <w:uiPriority w:val="99"/>
    <w:qFormat/>
    <w:rPr>
      <w:rFonts w:cs="Times New Roman"/>
    </w:rPr>
  </w:style>
  <w:style w:type="character" w:styleId="Strong">
    <w:name w:val="Strong"/>
    <w:basedOn w:val="DefaultParagraphFont"/>
    <w:uiPriority w:val="22"/>
    <w:qFormat/>
    <w:rPr>
      <w:b/>
      <w:bCs/>
    </w:rPr>
  </w:style>
  <w:style w:type="table" w:styleId="Table3Deffects3">
    <w:name w:val="Table 3D effects 3"/>
    <w:basedOn w:val="TableNormal"/>
    <w:qFormat/>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Grid">
    <w:name w:val="Table Grid"/>
    <w:basedOn w:val="TableNormal"/>
    <w:uiPriority w:val="59"/>
    <w:qFormat/>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pPr>
      <w:spacing w:after="160" w:line="259" w:lineRule="auto"/>
    </w:pPr>
    <w:rPr>
      <w:rFonts w:ascii="Calibri" w:hAnsi="Calibri"/>
      <w:sz w:val="22"/>
      <w:szCs w:val="22"/>
    </w:rPr>
  </w:style>
  <w:style w:type="paragraph" w:styleId="TOC1">
    <w:name w:val="toc 1"/>
    <w:basedOn w:val="Normal"/>
    <w:next w:val="Normal"/>
    <w:uiPriority w:val="39"/>
    <w:unhideWhenUsed/>
    <w:qFormat/>
    <w:pPr>
      <w:tabs>
        <w:tab w:val="right" w:leader="dot" w:pos="7928"/>
      </w:tabs>
      <w:spacing w:after="100" w:line="276" w:lineRule="auto"/>
    </w:pPr>
    <w:rPr>
      <w:rFonts w:ascii="Calibri" w:hAnsi="Calibri" w:cs="Arial"/>
      <w:b/>
      <w:sz w:val="22"/>
      <w:szCs w:val="22"/>
      <w:lang w:val="id-ID"/>
    </w:rPr>
  </w:style>
  <w:style w:type="paragraph" w:styleId="TOC2">
    <w:name w:val="toc 2"/>
    <w:basedOn w:val="Normal"/>
    <w:next w:val="Normal"/>
    <w:uiPriority w:val="39"/>
    <w:unhideWhenUsed/>
    <w:qFormat/>
    <w:pPr>
      <w:spacing w:after="100" w:line="276" w:lineRule="auto"/>
      <w:ind w:left="220"/>
    </w:pPr>
    <w:rPr>
      <w:rFonts w:ascii="Calibri" w:hAnsi="Calibri" w:cs="Arial"/>
      <w:sz w:val="22"/>
      <w:szCs w:val="22"/>
    </w:rPr>
  </w:style>
  <w:style w:type="paragraph" w:styleId="TOC3">
    <w:name w:val="toc 3"/>
    <w:basedOn w:val="Normal"/>
    <w:next w:val="Normal"/>
    <w:uiPriority w:val="39"/>
    <w:unhideWhenUsed/>
    <w:qFormat/>
    <w:pPr>
      <w:spacing w:after="100" w:line="276" w:lineRule="auto"/>
      <w:ind w:left="440"/>
    </w:pPr>
    <w:rPr>
      <w:rFonts w:ascii="Calibri" w:hAnsi="Calibri" w:cs="Arial"/>
      <w:sz w:val="22"/>
      <w:szCs w:val="22"/>
    </w:rPr>
  </w:style>
  <w:style w:type="paragraph" w:styleId="TOC4">
    <w:name w:val="toc 4"/>
    <w:basedOn w:val="Normal"/>
    <w:next w:val="Normal"/>
    <w:uiPriority w:val="39"/>
    <w:unhideWhenUsed/>
    <w:qFormat/>
    <w:pPr>
      <w:spacing w:after="100" w:line="259" w:lineRule="auto"/>
      <w:ind w:left="660"/>
    </w:pPr>
    <w:rPr>
      <w:rFonts w:ascii="Calibri" w:hAnsi="Calibri"/>
      <w:sz w:val="22"/>
      <w:szCs w:val="22"/>
      <w:lang w:eastAsia="id-ID"/>
    </w:rPr>
  </w:style>
  <w:style w:type="paragraph" w:styleId="TOC5">
    <w:name w:val="toc 5"/>
    <w:basedOn w:val="Normal"/>
    <w:next w:val="Normal"/>
    <w:uiPriority w:val="39"/>
    <w:unhideWhenUsed/>
    <w:qFormat/>
    <w:pPr>
      <w:spacing w:after="100" w:line="259" w:lineRule="auto"/>
      <w:ind w:left="880"/>
    </w:pPr>
    <w:rPr>
      <w:rFonts w:ascii="Calibri" w:hAnsi="Calibri"/>
      <w:sz w:val="22"/>
      <w:szCs w:val="22"/>
      <w:lang w:eastAsia="id-ID"/>
    </w:rPr>
  </w:style>
  <w:style w:type="paragraph" w:styleId="TOC6">
    <w:name w:val="toc 6"/>
    <w:basedOn w:val="Normal"/>
    <w:next w:val="Normal"/>
    <w:uiPriority w:val="39"/>
    <w:unhideWhenUsed/>
    <w:qFormat/>
    <w:pPr>
      <w:spacing w:after="100" w:line="259" w:lineRule="auto"/>
      <w:ind w:left="1100"/>
    </w:pPr>
    <w:rPr>
      <w:rFonts w:ascii="Calibri" w:hAnsi="Calibri"/>
      <w:sz w:val="22"/>
      <w:szCs w:val="22"/>
      <w:lang w:eastAsia="id-ID"/>
    </w:rPr>
  </w:style>
  <w:style w:type="paragraph" w:styleId="TOC7">
    <w:name w:val="toc 7"/>
    <w:basedOn w:val="Normal"/>
    <w:next w:val="Normal"/>
    <w:uiPriority w:val="39"/>
    <w:unhideWhenUsed/>
    <w:qFormat/>
    <w:pPr>
      <w:spacing w:after="100" w:line="259" w:lineRule="auto"/>
      <w:ind w:left="1320"/>
    </w:pPr>
    <w:rPr>
      <w:rFonts w:ascii="Calibri" w:hAnsi="Calibri"/>
      <w:sz w:val="22"/>
      <w:szCs w:val="22"/>
      <w:lang w:eastAsia="id-ID"/>
    </w:rPr>
  </w:style>
  <w:style w:type="paragraph" w:styleId="TOC8">
    <w:name w:val="toc 8"/>
    <w:basedOn w:val="Normal"/>
    <w:next w:val="Normal"/>
    <w:uiPriority w:val="39"/>
    <w:unhideWhenUsed/>
    <w:qFormat/>
    <w:pPr>
      <w:spacing w:after="100" w:line="259" w:lineRule="auto"/>
      <w:ind w:left="1540"/>
    </w:pPr>
    <w:rPr>
      <w:rFonts w:ascii="Calibri" w:hAnsi="Calibri"/>
      <w:sz w:val="22"/>
      <w:szCs w:val="22"/>
      <w:lang w:eastAsia="id-ID"/>
    </w:rPr>
  </w:style>
  <w:style w:type="paragraph" w:styleId="TOC9">
    <w:name w:val="toc 9"/>
    <w:basedOn w:val="Normal"/>
    <w:next w:val="Normal"/>
    <w:uiPriority w:val="39"/>
    <w:unhideWhenUsed/>
    <w:qFormat/>
    <w:pPr>
      <w:spacing w:after="100" w:line="259" w:lineRule="auto"/>
      <w:ind w:left="1760"/>
    </w:pPr>
    <w:rPr>
      <w:rFonts w:ascii="Calibri" w:hAnsi="Calibri"/>
      <w:sz w:val="22"/>
      <w:szCs w:val="22"/>
      <w:lang w:eastAsia="id-ID"/>
    </w:rPr>
  </w:style>
  <w:style w:type="table" w:styleId="LightShading">
    <w:name w:val="Light Shading"/>
    <w:basedOn w:val="TableNormal"/>
    <w:uiPriority w:val="60"/>
    <w:qFormat/>
    <w:rPr>
      <w:rFonts w:asciiTheme="minorHAnsi" w:eastAsiaTheme="minorHAnsi" w:hAnsiTheme="minorHAnsi" w:cstheme="minorBidi"/>
      <w:color w:val="000000" w:themeColor="text1" w:themeShade="BF"/>
      <w:sz w:val="22"/>
      <w:szCs w:val="22"/>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1-Accent2">
    <w:name w:val="Medium Grid 1 Accent 2"/>
    <w:basedOn w:val="TableNormal"/>
    <w:uiPriority w:val="34"/>
    <w:qFormat/>
    <w:rPr>
      <w:rFonts w:ascii="Calibri" w:eastAsia="Calibri" w:hAnsi="Calibri"/>
      <w:sz w:val="22"/>
      <w:szCs w:val="22"/>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Heading1Char">
    <w:name w:val="Heading 1 Char"/>
    <w:basedOn w:val="DefaultParagraphFont"/>
    <w:link w:val="Heading1"/>
    <w:uiPriority w:val="9"/>
    <w:qFormat/>
    <w:rPr>
      <w:b/>
      <w:bCs/>
      <w:kern w:val="36"/>
      <w:sz w:val="24"/>
      <w:szCs w:val="48"/>
      <w:lang w:val="en-GB" w:eastAsia="en-GB"/>
    </w:rPr>
  </w:style>
  <w:style w:type="character" w:customStyle="1" w:styleId="Heading2Char">
    <w:name w:val="Heading 2 Char"/>
    <w:basedOn w:val="DefaultParagraphFont"/>
    <w:link w:val="Heading2"/>
    <w:uiPriority w:val="9"/>
    <w:qFormat/>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qFormat/>
    <w:rPr>
      <w:rFonts w:eastAsia="Times New Roman" w:cs="Times New Roman"/>
      <w:b/>
      <w:bCs/>
      <w:sz w:val="24"/>
      <w:szCs w:val="22"/>
    </w:rPr>
  </w:style>
  <w:style w:type="character" w:customStyle="1" w:styleId="Heading4Char">
    <w:name w:val="Heading 4 Char"/>
    <w:basedOn w:val="DefaultParagraphFont"/>
    <w:link w:val="Heading4"/>
    <w:uiPriority w:val="9"/>
    <w:qFormat/>
    <w:rPr>
      <w:b/>
      <w:bCs/>
      <w:iCs/>
      <w:sz w:val="24"/>
      <w:szCs w:val="22"/>
    </w:rPr>
  </w:style>
  <w:style w:type="character" w:customStyle="1" w:styleId="Heading5Char">
    <w:name w:val="Heading 5 Char"/>
    <w:basedOn w:val="DefaultParagraphFont"/>
    <w:link w:val="Heading5"/>
    <w:uiPriority w:val="9"/>
    <w:qFormat/>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qFormat/>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qFormat/>
    <w:rPr>
      <w:rFonts w:ascii="Cambria" w:eastAsia="Times New Roman" w:hAnsi="Cambria" w:cs="Times New Roman"/>
      <w:i/>
      <w:iCs/>
      <w:color w:val="404040"/>
      <w:sz w:val="24"/>
      <w:szCs w:val="24"/>
    </w:rPr>
  </w:style>
  <w:style w:type="character" w:customStyle="1" w:styleId="HeaderChar">
    <w:name w:val="Header Char"/>
    <w:basedOn w:val="DefaultParagraphFont"/>
    <w:link w:val="Header"/>
    <w:uiPriority w:val="99"/>
    <w:qFormat/>
    <w:locked/>
    <w:rPr>
      <w:rFonts w:cs="Times New Roman"/>
      <w:sz w:val="24"/>
      <w:szCs w:val="24"/>
      <w:lang w:val="en-US" w:eastAsia="en-US"/>
    </w:rPr>
  </w:style>
  <w:style w:type="character" w:customStyle="1" w:styleId="FooterChar">
    <w:name w:val="Footer Char"/>
    <w:basedOn w:val="DefaultParagraphFont"/>
    <w:link w:val="Footer"/>
    <w:uiPriority w:val="99"/>
    <w:qFormat/>
    <w:locked/>
    <w:rPr>
      <w:rFonts w:cs="Times New Roman"/>
      <w:sz w:val="24"/>
      <w:szCs w:val="24"/>
      <w:lang w:val="en-US" w:eastAsia="en-US"/>
    </w:rPr>
  </w:style>
  <w:style w:type="paragraph" w:customStyle="1" w:styleId="E-JOURNALTitleIndonesia">
    <w:name w:val="E-JOURNAL_Title Indonesia"/>
    <w:basedOn w:val="Normal"/>
    <w:qFormat/>
    <w:pPr>
      <w:jc w:val="center"/>
    </w:pPr>
    <w:rPr>
      <w:b/>
      <w:sz w:val="28"/>
      <w:szCs w:val="28"/>
      <w:lang w:val="id-ID"/>
    </w:rPr>
  </w:style>
  <w:style w:type="paragraph" w:customStyle="1" w:styleId="E-JOURNALTitleEnglish">
    <w:name w:val="E-JOURNAL_Title English"/>
    <w:basedOn w:val="Normal"/>
    <w:qFormat/>
    <w:pPr>
      <w:jc w:val="center"/>
    </w:pPr>
    <w:rPr>
      <w:b/>
      <w:i/>
      <w:sz w:val="22"/>
      <w:lang w:val="id-ID"/>
    </w:rPr>
  </w:style>
  <w:style w:type="paragraph" w:customStyle="1" w:styleId="E-JOURNALAuthor">
    <w:name w:val="E-JOURNAL_Author"/>
    <w:basedOn w:val="Normal"/>
    <w:qFormat/>
    <w:pPr>
      <w:jc w:val="center"/>
    </w:pPr>
    <w:rPr>
      <w:sz w:val="22"/>
      <w:szCs w:val="22"/>
      <w:lang w:val="id-ID"/>
    </w:rPr>
  </w:style>
  <w:style w:type="paragraph" w:customStyle="1" w:styleId="E-JOURNALAbstrakTitle">
    <w:name w:val="E-JOURNAL_AbstrakTitle"/>
    <w:basedOn w:val="Normal"/>
    <w:qFormat/>
    <w:pPr>
      <w:spacing w:after="60"/>
      <w:jc w:val="center"/>
    </w:pPr>
    <w:rPr>
      <w:b/>
      <w:sz w:val="22"/>
      <w:lang w:val="id-ID"/>
    </w:rPr>
  </w:style>
  <w:style w:type="paragraph" w:customStyle="1" w:styleId="E-JOURNALTitle">
    <w:name w:val="E-JOURNAL_Title"/>
    <w:basedOn w:val="Normal"/>
    <w:qFormat/>
    <w:pPr>
      <w:jc w:val="center"/>
    </w:pPr>
    <w:rPr>
      <w:b/>
      <w:sz w:val="22"/>
      <w:szCs w:val="22"/>
      <w:lang w:val="id-ID"/>
    </w:rPr>
  </w:style>
  <w:style w:type="paragraph" w:customStyle="1" w:styleId="E-JOURNALAbstractBody">
    <w:name w:val="E-JOURNAL_AbstractBody"/>
    <w:basedOn w:val="E-JOURNALTitle"/>
    <w:qFormat/>
    <w:pPr>
      <w:ind w:firstLine="567"/>
      <w:jc w:val="both"/>
    </w:pPr>
    <w:rPr>
      <w:b w:val="0"/>
    </w:rPr>
  </w:style>
  <w:style w:type="paragraph" w:customStyle="1" w:styleId="E-JOURNALAbstractBodyEnglish">
    <w:name w:val="E-JOURNAL_AbstractBodyEnglish"/>
    <w:basedOn w:val="Normal"/>
    <w:qFormat/>
    <w:pPr>
      <w:ind w:firstLine="567"/>
      <w:jc w:val="both"/>
    </w:pPr>
    <w:rPr>
      <w:i/>
      <w:sz w:val="22"/>
      <w:szCs w:val="22"/>
      <w:lang w:val="id-ID"/>
    </w:rPr>
  </w:style>
  <w:style w:type="paragraph" w:customStyle="1" w:styleId="E-JOURNALHeading1">
    <w:name w:val="E-JOURNAL_Heading 1"/>
    <w:basedOn w:val="Normal"/>
    <w:qFormat/>
    <w:pPr>
      <w:spacing w:before="120" w:after="120"/>
    </w:pPr>
    <w:rPr>
      <w:b/>
      <w:sz w:val="22"/>
      <w:szCs w:val="22"/>
    </w:rPr>
  </w:style>
  <w:style w:type="paragraph" w:customStyle="1" w:styleId="E-JOURNALBody">
    <w:name w:val="E-JOURNAL_Body"/>
    <w:basedOn w:val="Normal"/>
    <w:qFormat/>
    <w:pPr>
      <w:ind w:firstLine="567"/>
      <w:jc w:val="both"/>
    </w:pPr>
    <w:rPr>
      <w:sz w:val="22"/>
      <w:lang w:val="id-ID"/>
    </w:rPr>
  </w:style>
  <w:style w:type="paragraph" w:customStyle="1" w:styleId="E-JOURNALHeading2">
    <w:name w:val="E-JOURNAL_Heading 2"/>
    <w:basedOn w:val="Normal"/>
    <w:qFormat/>
    <w:pPr>
      <w:spacing w:before="120" w:after="120"/>
    </w:pPr>
    <w:rPr>
      <w:b/>
      <w:sz w:val="22"/>
      <w:szCs w:val="22"/>
    </w:rPr>
  </w:style>
  <w:style w:type="paragraph" w:customStyle="1" w:styleId="StyleE-JournalHeading2After5pt">
    <w:name w:val="Style E-Journal_Heading 2 + After:  5 pt"/>
    <w:basedOn w:val="Normal"/>
    <w:qFormat/>
    <w:pPr>
      <w:spacing w:before="120" w:after="100" w:line="320" w:lineRule="atLeast"/>
      <w:jc w:val="both"/>
    </w:pPr>
    <w:rPr>
      <w:b/>
      <w:bCs/>
      <w:sz w:val="22"/>
      <w:szCs w:val="20"/>
      <w:lang w:val="id-ID"/>
    </w:rPr>
  </w:style>
  <w:style w:type="paragraph" w:customStyle="1" w:styleId="E-JOURNALTableCaption">
    <w:name w:val="E-JOURNAL_TableCaption"/>
    <w:basedOn w:val="Normal"/>
    <w:qFormat/>
    <w:pPr>
      <w:spacing w:before="120" w:after="120" w:line="240" w:lineRule="atLeast"/>
      <w:jc w:val="center"/>
    </w:pPr>
    <w:rPr>
      <w:sz w:val="22"/>
    </w:rPr>
  </w:style>
  <w:style w:type="paragraph" w:customStyle="1" w:styleId="E-JOURNALTable">
    <w:name w:val="E-JOURNAL_Table"/>
    <w:basedOn w:val="Normal"/>
    <w:qFormat/>
    <w:pPr>
      <w:spacing w:line="240" w:lineRule="atLeast"/>
      <w:jc w:val="center"/>
    </w:pPr>
    <w:rPr>
      <w:sz w:val="22"/>
      <w:lang w:val="id-ID"/>
    </w:rPr>
  </w:style>
  <w:style w:type="paragraph" w:customStyle="1" w:styleId="E-JOURNALPictureCapture">
    <w:name w:val="E-JOURNAL_Picture Capture"/>
    <w:basedOn w:val="Normal"/>
    <w:qFormat/>
    <w:pPr>
      <w:spacing w:before="120" w:after="120" w:line="240" w:lineRule="atLeast"/>
      <w:jc w:val="center"/>
    </w:pPr>
    <w:rPr>
      <w:color w:val="000000"/>
      <w:sz w:val="22"/>
      <w:lang w:val="id-ID"/>
    </w:rPr>
  </w:style>
  <w:style w:type="paragraph" w:customStyle="1" w:styleId="E-JOURNALDaftarPustaka">
    <w:name w:val="E-JOURNAL_Daftar Pustaka"/>
    <w:basedOn w:val="Normal"/>
    <w:qFormat/>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qFormat/>
    <w:pPr>
      <w:spacing w:line="240" w:lineRule="auto"/>
      <w:ind w:left="907" w:hanging="907"/>
    </w:pPr>
    <w:rPr>
      <w:szCs w:val="20"/>
    </w:rPr>
  </w:style>
  <w:style w:type="paragraph" w:customStyle="1" w:styleId="E-JOURNALAbstrakKeywords">
    <w:name w:val="E-JOURNAL_AbstrakKeywords"/>
    <w:basedOn w:val="E-JOURNALAbstractBodyEnglish"/>
    <w:qFormat/>
    <w:pPr>
      <w:spacing w:before="60"/>
      <w:ind w:firstLine="0"/>
    </w:pPr>
    <w:rPr>
      <w:i w:val="0"/>
    </w:rPr>
  </w:style>
  <w:style w:type="paragraph" w:customStyle="1" w:styleId="StyleE-JournalKeywordsNotItalic">
    <w:name w:val="Style E-Journal_Keywords + Not Italic"/>
    <w:basedOn w:val="E-JOURNALAbstrakKeywords"/>
    <w:qFormat/>
    <w:pPr>
      <w:spacing w:before="120" w:after="120"/>
    </w:pPr>
    <w:rPr>
      <w:i/>
    </w:rPr>
  </w:style>
  <w:style w:type="paragraph" w:customStyle="1" w:styleId="E-JOURNALHeadingBulletsBody">
    <w:name w:val="E-JOURNAL_HeadingBulletsBody"/>
    <w:basedOn w:val="E-JOURNALBody"/>
    <w:qFormat/>
    <w:pPr>
      <w:ind w:left="284" w:hanging="142"/>
    </w:pPr>
  </w:style>
  <w:style w:type="paragraph" w:customStyle="1" w:styleId="E-JOURNALTitleAbstractEnglish">
    <w:name w:val="E-JOURNAL_TitleAbstractEnglish"/>
    <w:basedOn w:val="Normal"/>
    <w:qFormat/>
    <w:pPr>
      <w:spacing w:after="60"/>
      <w:jc w:val="center"/>
    </w:pPr>
    <w:rPr>
      <w:b/>
      <w:bCs/>
      <w:i/>
      <w:iCs/>
      <w:sz w:val="22"/>
      <w:szCs w:val="20"/>
      <w:lang w:val="id-ID"/>
    </w:rPr>
  </w:style>
  <w:style w:type="paragraph" w:customStyle="1" w:styleId="E-JOURNALKutipanLangsung">
    <w:name w:val="E-JOURNAL_Kutipan Langsung"/>
    <w:basedOn w:val="E-JOURNALBody"/>
    <w:qFormat/>
    <w:pPr>
      <w:ind w:left="567" w:hanging="567"/>
    </w:pPr>
    <w:rPr>
      <w:szCs w:val="22"/>
    </w:rPr>
  </w:style>
  <w:style w:type="paragraph" w:customStyle="1" w:styleId="E-JOURNALHeading3">
    <w:name w:val="E-JOURNAL_Heading 3"/>
    <w:basedOn w:val="E-JOURNALHeading2"/>
    <w:qFormat/>
    <w:rPr>
      <w:b w:val="0"/>
    </w:rPr>
  </w:style>
  <w:style w:type="paragraph" w:customStyle="1" w:styleId="E-JOURNALPicture">
    <w:name w:val="E-JOURNAL_Picture"/>
    <w:basedOn w:val="E-JOURNALTable"/>
    <w:qFormat/>
    <w:rPr>
      <w:szCs w:val="22"/>
    </w:rPr>
  </w:style>
  <w:style w:type="character" w:customStyle="1" w:styleId="BalloonTextChar">
    <w:name w:val="Balloon Text Char"/>
    <w:basedOn w:val="DefaultParagraphFont"/>
    <w:link w:val="BalloonText"/>
    <w:qFormat/>
    <w:rPr>
      <w:rFonts w:ascii="Tahoma" w:hAnsi="Tahoma" w:cs="Tahoma"/>
      <w:sz w:val="16"/>
      <w:szCs w:val="16"/>
    </w:rPr>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basedOn w:val="DefaultParagraphFont"/>
    <w:link w:val="ListParagraph"/>
    <w:uiPriority w:val="34"/>
    <w:qFormat/>
    <w:rPr>
      <w:rFonts w:ascii="Calibri" w:eastAsia="Calibri" w:hAnsi="Calibri" w:cs="Arial"/>
      <w:sz w:val="22"/>
      <w:szCs w:val="22"/>
    </w:rPr>
  </w:style>
  <w:style w:type="character" w:customStyle="1" w:styleId="BodyTextIndentChar">
    <w:name w:val="Body Text Indent Char"/>
    <w:basedOn w:val="DefaultParagraphFont"/>
    <w:link w:val="BodyTextIndent"/>
    <w:uiPriority w:val="99"/>
    <w:qFormat/>
    <w:rPr>
      <w:rFonts w:ascii="Calibri" w:hAnsi="Calibri"/>
      <w:sz w:val="22"/>
      <w:szCs w:val="22"/>
    </w:rPr>
  </w:style>
  <w:style w:type="character" w:customStyle="1" w:styleId="apple-converted-space">
    <w:name w:val="apple-converted-space"/>
    <w:basedOn w:val="DefaultParagraphFont"/>
    <w:qFormat/>
  </w:style>
  <w:style w:type="character" w:customStyle="1" w:styleId="CommentTextChar">
    <w:name w:val="Comment Text Char"/>
    <w:basedOn w:val="DefaultParagraphFont"/>
    <w:link w:val="CommentText"/>
    <w:uiPriority w:val="99"/>
    <w:qFormat/>
    <w:rPr>
      <w:rFonts w:ascii="Calibri" w:eastAsia="Calibri" w:hAnsi="Calibri"/>
      <w:lang w:val="id-ID"/>
    </w:rPr>
  </w:style>
  <w:style w:type="character" w:customStyle="1" w:styleId="CommentSubjectChar">
    <w:name w:val="Comment Subject Char"/>
    <w:basedOn w:val="CommentTextChar"/>
    <w:link w:val="CommentSubject"/>
    <w:qFormat/>
    <w:rPr>
      <w:rFonts w:ascii="Calibri" w:eastAsia="Calibri" w:hAnsi="Calibri"/>
      <w:b/>
      <w:bCs/>
      <w:lang w:val="id-ID"/>
    </w:rPr>
  </w:style>
  <w:style w:type="paragraph" w:styleId="NoSpacing">
    <w:name w:val="No Spacing"/>
    <w:link w:val="NoSpacingChar"/>
    <w:uiPriority w:val="1"/>
    <w:qFormat/>
    <w:rPr>
      <w:rFonts w:ascii="Calibri" w:eastAsia="Calibri" w:hAnsi="Calibri"/>
      <w:sz w:val="22"/>
      <w:szCs w:val="22"/>
      <w:lang w:val="id-ID" w:eastAsia="en-US"/>
    </w:rPr>
  </w:style>
  <w:style w:type="character" w:customStyle="1" w:styleId="NoSpacingChar">
    <w:name w:val="No Spacing Char"/>
    <w:link w:val="NoSpacing"/>
    <w:uiPriority w:val="1"/>
    <w:qFormat/>
    <w:locked/>
    <w:rPr>
      <w:rFonts w:ascii="Calibri" w:eastAsia="Calibri" w:hAnsi="Calibri"/>
      <w:sz w:val="22"/>
      <w:szCs w:val="22"/>
      <w:lang w:val="id-ID" w:bidi="ar-SA"/>
    </w:rPr>
  </w:style>
  <w:style w:type="character" w:customStyle="1" w:styleId="CaptionChar">
    <w:name w:val="Caption Char"/>
    <w:basedOn w:val="DefaultParagraphFont"/>
    <w:link w:val="Caption"/>
    <w:uiPriority w:val="35"/>
    <w:qFormat/>
    <w:rPr>
      <w:rFonts w:ascii="Calibri" w:hAnsi="Calibri" w:cs="Arial"/>
      <w:b/>
      <w:bCs/>
      <w:color w:val="4F81BD"/>
      <w:sz w:val="18"/>
      <w:szCs w:val="18"/>
      <w:lang w:val="id-ID"/>
    </w:rPr>
  </w:style>
  <w:style w:type="table" w:customStyle="1" w:styleId="LightShading1">
    <w:name w:val="Light Shading1"/>
    <w:basedOn w:val="TableNormal"/>
    <w:uiPriority w:val="60"/>
    <w:qFormat/>
    <w:rPr>
      <w:rFonts w:ascii="Calibri" w:hAnsi="Calibri" w:cs="Calibri"/>
      <w:color w:val="000000"/>
      <w:lang w:val="id-ID" w:eastAsia="id-ID"/>
    </w:rPr>
    <w:tblPr>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qFormat/>
    <w:rPr>
      <w:rFonts w:cs="Times New Roman"/>
      <w:color w:val="808080"/>
    </w:rPr>
  </w:style>
  <w:style w:type="paragraph" w:customStyle="1" w:styleId="Default">
    <w:name w:val="Default"/>
    <w:qFormat/>
    <w:pPr>
      <w:autoSpaceDE w:val="0"/>
      <w:autoSpaceDN w:val="0"/>
      <w:adjustRightInd w:val="0"/>
    </w:pPr>
    <w:rPr>
      <w:color w:val="000000"/>
      <w:sz w:val="24"/>
      <w:szCs w:val="24"/>
      <w:lang w:eastAsia="en-US"/>
    </w:rPr>
  </w:style>
  <w:style w:type="table" w:customStyle="1" w:styleId="TableGrid1">
    <w:name w:val="Table Grid1"/>
    <w:basedOn w:val="TableNormal"/>
    <w:uiPriority w:val="59"/>
    <w:qFormat/>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qFormat/>
  </w:style>
  <w:style w:type="character" w:customStyle="1" w:styleId="hps">
    <w:name w:val="hps"/>
    <w:basedOn w:val="DefaultParagraphFont"/>
    <w:qFormat/>
  </w:style>
  <w:style w:type="character" w:customStyle="1" w:styleId="shorttext">
    <w:name w:val="short_text"/>
    <w:basedOn w:val="DefaultParagraphFont"/>
    <w:qFormat/>
  </w:style>
  <w:style w:type="character" w:customStyle="1" w:styleId="A0">
    <w:name w:val="A0"/>
    <w:uiPriority w:val="99"/>
    <w:qFormat/>
    <w:rPr>
      <w:rFonts w:cs="Calisto MT"/>
      <w:b/>
      <w:bCs/>
      <w:i/>
      <w:iCs/>
      <w:color w:val="000000"/>
      <w:sz w:val="22"/>
      <w:szCs w:val="22"/>
    </w:rPr>
  </w:style>
  <w:style w:type="character" w:customStyle="1" w:styleId="A4">
    <w:name w:val="A4"/>
    <w:uiPriority w:val="99"/>
    <w:qFormat/>
    <w:rPr>
      <w:rFonts w:cs="Calisto MT"/>
      <w:color w:val="000000"/>
      <w:sz w:val="18"/>
      <w:szCs w:val="18"/>
    </w:rPr>
  </w:style>
  <w:style w:type="character" w:customStyle="1" w:styleId="DocumentMapChar">
    <w:name w:val="Document Map Char"/>
    <w:basedOn w:val="DefaultParagraphFont"/>
    <w:link w:val="DocumentMap"/>
    <w:uiPriority w:val="99"/>
    <w:qFormat/>
    <w:rPr>
      <w:rFonts w:ascii="Tahoma" w:eastAsia="Calibri" w:hAnsi="Tahoma" w:cs="Tahoma"/>
      <w:sz w:val="16"/>
      <w:szCs w:val="16"/>
      <w:lang w:val="id-ID"/>
    </w:rPr>
  </w:style>
  <w:style w:type="character" w:customStyle="1" w:styleId="HTMLPreformattedChar">
    <w:name w:val="HTML Preformatted Char"/>
    <w:basedOn w:val="DefaultParagraphFont"/>
    <w:link w:val="HTMLPreformatted"/>
    <w:uiPriority w:val="99"/>
    <w:qFormat/>
    <w:rPr>
      <w:rFonts w:ascii="Courier New" w:hAnsi="Courier New" w:cs="Courier New"/>
    </w:rPr>
  </w:style>
  <w:style w:type="character" w:customStyle="1" w:styleId="FootnoteTextChar">
    <w:name w:val="Footnote Text Char"/>
    <w:basedOn w:val="DefaultParagraphFont"/>
    <w:link w:val="FootnoteText"/>
    <w:uiPriority w:val="99"/>
    <w:qFormat/>
    <w:rPr>
      <w:rFonts w:ascii="Calibri" w:eastAsia="Calibri" w:hAnsi="Calibri" w:cs="Arial"/>
    </w:rPr>
  </w:style>
  <w:style w:type="character" w:customStyle="1" w:styleId="content">
    <w:name w:val="content"/>
    <w:basedOn w:val="DefaultParagraphFont"/>
    <w:qFormat/>
  </w:style>
  <w:style w:type="character" w:customStyle="1" w:styleId="sehl">
    <w:name w:val="sehl"/>
    <w:basedOn w:val="DefaultParagraphFont"/>
    <w:qFormat/>
  </w:style>
  <w:style w:type="paragraph" w:customStyle="1" w:styleId="p77">
    <w:name w:val="p77"/>
    <w:basedOn w:val="Normal"/>
    <w:qFormat/>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qFormat/>
  </w:style>
  <w:style w:type="table" w:customStyle="1" w:styleId="TableGrid2">
    <w:name w:val="Table Grid2"/>
    <w:basedOn w:val="TableNormal"/>
    <w:uiPriority w:val="59"/>
    <w:qFormat/>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keepNext/>
      <w:keepLines/>
      <w:spacing w:before="480" w:line="276" w:lineRule="auto"/>
      <w:jc w:val="left"/>
      <w:outlineLvl w:val="9"/>
    </w:pPr>
    <w:rPr>
      <w:rFonts w:ascii="Cambria" w:hAnsi="Cambria"/>
      <w:color w:val="365F91"/>
      <w:kern w:val="0"/>
      <w:sz w:val="28"/>
      <w:szCs w:val="28"/>
      <w:lang w:val="en-US" w:eastAsia="ja-JP"/>
    </w:rPr>
  </w:style>
  <w:style w:type="character" w:customStyle="1" w:styleId="atn">
    <w:name w:val="atn"/>
    <w:basedOn w:val="DefaultParagraphFont"/>
    <w:qFormat/>
  </w:style>
  <w:style w:type="paragraph" w:customStyle="1" w:styleId="A1a1a">
    <w:name w:val="A.1.a.1) a)"/>
    <w:basedOn w:val="Normal"/>
    <w:qFormat/>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qFormat/>
  </w:style>
  <w:style w:type="paragraph" w:customStyle="1" w:styleId="pl">
    <w:name w:val="pl"/>
    <w:basedOn w:val="Normal"/>
    <w:qFormat/>
    <w:pPr>
      <w:spacing w:before="100" w:beforeAutospacing="1" w:after="100" w:afterAutospacing="1"/>
    </w:pPr>
    <w:rPr>
      <w:lang w:val="id-ID" w:eastAsia="id-ID"/>
    </w:rPr>
  </w:style>
  <w:style w:type="paragraph" w:customStyle="1" w:styleId="pj">
    <w:name w:val="pj"/>
    <w:basedOn w:val="Normal"/>
    <w:qFormat/>
    <w:pPr>
      <w:spacing w:before="100" w:beforeAutospacing="1" w:after="100" w:afterAutospacing="1"/>
    </w:pPr>
    <w:rPr>
      <w:lang w:val="id-ID" w:eastAsia="id-ID"/>
    </w:rPr>
  </w:style>
  <w:style w:type="character" w:customStyle="1" w:styleId="nw">
    <w:name w:val="nw"/>
    <w:basedOn w:val="DefaultParagraphFont"/>
    <w:qFormat/>
  </w:style>
  <w:style w:type="character" w:customStyle="1" w:styleId="a">
    <w:name w:val="a"/>
    <w:basedOn w:val="DefaultParagraphFont"/>
    <w:qFormat/>
  </w:style>
  <w:style w:type="character" w:customStyle="1" w:styleId="personname">
    <w:name w:val="person_name"/>
    <w:basedOn w:val="DefaultParagraphFont"/>
    <w:qFormat/>
  </w:style>
  <w:style w:type="character" w:customStyle="1" w:styleId="longtext0">
    <w:name w:val="longtext"/>
    <w:basedOn w:val="DefaultParagraphFont"/>
    <w:qFormat/>
  </w:style>
  <w:style w:type="paragraph" w:customStyle="1" w:styleId="StyleE-JOURNALAbstrakKeywordsBold">
    <w:name w:val="Style E-JOURNAL_AbstrakKeywords + Bold"/>
    <w:basedOn w:val="E-JOURNALAbstrakKeywords"/>
    <w:qFormat/>
    <w:pPr>
      <w:spacing w:before="120" w:after="120"/>
    </w:pPr>
    <w:rPr>
      <w:b/>
      <w:bCs/>
      <w:i/>
      <w:iCs/>
    </w:rPr>
  </w:style>
  <w:style w:type="paragraph" w:customStyle="1" w:styleId="Bibliography1">
    <w:name w:val="Bibliography1"/>
    <w:basedOn w:val="Normal"/>
    <w:next w:val="Normal"/>
    <w:uiPriority w:val="37"/>
    <w:unhideWhenUsed/>
    <w:qFormat/>
  </w:style>
  <w:style w:type="table" w:customStyle="1" w:styleId="LightShading11">
    <w:name w:val="Light Shading11"/>
    <w:basedOn w:val="TableNormal"/>
    <w:uiPriority w:val="60"/>
    <w:qFormat/>
    <w:rPr>
      <w:rFonts w:ascii="Calibri" w:eastAsia="Calibri" w:hAnsi="Calibri" w:cs="Arial"/>
      <w:color w:val="000000"/>
      <w:sz w:val="22"/>
      <w:szCs w:val="22"/>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pPr>
      <w:jc w:val="center"/>
    </w:pPr>
    <w:rPr>
      <w:b/>
      <w:sz w:val="28"/>
      <w:szCs w:val="28"/>
      <w:lang w:val="id-ID"/>
    </w:rPr>
  </w:style>
  <w:style w:type="paragraph" w:customStyle="1" w:styleId="JRPMTitleEnglish">
    <w:name w:val="JRPM_Title English"/>
    <w:basedOn w:val="Normal"/>
    <w:qFormat/>
    <w:pPr>
      <w:jc w:val="center"/>
    </w:pPr>
    <w:rPr>
      <w:b/>
      <w:i/>
      <w:sz w:val="28"/>
      <w:lang w:val="id-ID"/>
    </w:rPr>
  </w:style>
  <w:style w:type="paragraph" w:customStyle="1" w:styleId="JRPMAuthor">
    <w:name w:val="JRPM_Author"/>
    <w:basedOn w:val="Normal"/>
    <w:qFormat/>
    <w:pPr>
      <w:spacing w:after="60"/>
      <w:jc w:val="center"/>
    </w:pPr>
    <w:rPr>
      <w:b/>
      <w:sz w:val="22"/>
      <w:szCs w:val="22"/>
      <w:lang w:val="id-ID"/>
    </w:rPr>
  </w:style>
  <w:style w:type="paragraph" w:customStyle="1" w:styleId="JRPMAbstrakTitle">
    <w:name w:val="JRPM_AbstrakTitle"/>
    <w:basedOn w:val="Normal"/>
    <w:qFormat/>
    <w:pPr>
      <w:spacing w:after="60"/>
      <w:jc w:val="center"/>
    </w:pPr>
    <w:rPr>
      <w:b/>
      <w:sz w:val="22"/>
      <w:lang w:val="id-ID"/>
    </w:rPr>
  </w:style>
  <w:style w:type="paragraph" w:customStyle="1" w:styleId="JRPMTitle">
    <w:name w:val="JRPM_Title"/>
    <w:basedOn w:val="Normal"/>
    <w:qFormat/>
    <w:pPr>
      <w:jc w:val="center"/>
    </w:pPr>
    <w:rPr>
      <w:b/>
      <w:sz w:val="26"/>
      <w:szCs w:val="22"/>
      <w:lang w:val="id-ID"/>
    </w:rPr>
  </w:style>
  <w:style w:type="paragraph" w:customStyle="1" w:styleId="JRPMAbstractBody">
    <w:name w:val="JRPM_AbstractBody"/>
    <w:basedOn w:val="JRPMTitle"/>
    <w:qFormat/>
    <w:pPr>
      <w:ind w:firstLine="567"/>
      <w:jc w:val="both"/>
    </w:pPr>
    <w:rPr>
      <w:b w:val="0"/>
      <w:sz w:val="22"/>
    </w:rPr>
  </w:style>
  <w:style w:type="paragraph" w:customStyle="1" w:styleId="JRPMAbstractBodyEnglish">
    <w:name w:val="JRPM_AbstractBodyEnglish"/>
    <w:basedOn w:val="Normal"/>
    <w:qFormat/>
    <w:pPr>
      <w:ind w:firstLine="567"/>
      <w:jc w:val="both"/>
    </w:pPr>
    <w:rPr>
      <w:i/>
      <w:sz w:val="22"/>
      <w:szCs w:val="22"/>
      <w:lang w:val="id-ID"/>
    </w:rPr>
  </w:style>
  <w:style w:type="paragraph" w:customStyle="1" w:styleId="JRPMHeading1">
    <w:name w:val="JRPM_Heading 1"/>
    <w:basedOn w:val="Normal"/>
    <w:qFormat/>
    <w:pPr>
      <w:spacing w:before="120" w:after="120"/>
    </w:pPr>
    <w:rPr>
      <w:b/>
      <w:sz w:val="22"/>
      <w:szCs w:val="22"/>
    </w:rPr>
  </w:style>
  <w:style w:type="paragraph" w:customStyle="1" w:styleId="JRPMBody">
    <w:name w:val="JRPM_Body"/>
    <w:basedOn w:val="Normal"/>
    <w:qFormat/>
    <w:pPr>
      <w:ind w:firstLine="567"/>
      <w:jc w:val="both"/>
    </w:pPr>
    <w:rPr>
      <w:sz w:val="22"/>
      <w:lang w:val="id-ID"/>
    </w:rPr>
  </w:style>
  <w:style w:type="paragraph" w:customStyle="1" w:styleId="JRPMHeading2">
    <w:name w:val="JRPM_Heading 2"/>
    <w:basedOn w:val="Normal"/>
    <w:qFormat/>
    <w:pPr>
      <w:spacing w:before="120" w:after="120"/>
    </w:pPr>
    <w:rPr>
      <w:b/>
      <w:sz w:val="22"/>
      <w:szCs w:val="22"/>
    </w:rPr>
  </w:style>
  <w:style w:type="paragraph" w:customStyle="1" w:styleId="JRPMTableCaption">
    <w:name w:val="JRPM_TableCaption"/>
    <w:basedOn w:val="Normal"/>
    <w:qFormat/>
    <w:pPr>
      <w:spacing w:before="120" w:after="120" w:line="240" w:lineRule="atLeast"/>
      <w:jc w:val="center"/>
    </w:pPr>
    <w:rPr>
      <w:sz w:val="22"/>
      <w:lang w:val="id-ID"/>
    </w:rPr>
  </w:style>
  <w:style w:type="paragraph" w:customStyle="1" w:styleId="JRPMPictureCapture">
    <w:name w:val="JRPM_Picture Capture"/>
    <w:basedOn w:val="Normal"/>
    <w:qFormat/>
    <w:pPr>
      <w:spacing w:before="120" w:after="120" w:line="240" w:lineRule="atLeast"/>
      <w:jc w:val="center"/>
    </w:pPr>
    <w:rPr>
      <w:color w:val="000000"/>
      <w:sz w:val="22"/>
      <w:lang w:val="id-ID"/>
    </w:rPr>
  </w:style>
  <w:style w:type="paragraph" w:customStyle="1" w:styleId="JRPMReference">
    <w:name w:val="JRPM_Reference"/>
    <w:basedOn w:val="Normal"/>
    <w:qFormat/>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pPr>
      <w:spacing w:before="60"/>
      <w:ind w:firstLine="0"/>
    </w:pPr>
  </w:style>
  <w:style w:type="paragraph" w:customStyle="1" w:styleId="JRPMAbstractTitleEnglish">
    <w:name w:val="JRPM_AbstractTitleEnglish"/>
    <w:basedOn w:val="Normal"/>
    <w:qFormat/>
    <w:pPr>
      <w:spacing w:before="120" w:after="120"/>
      <w:jc w:val="center"/>
    </w:pPr>
    <w:rPr>
      <w:b/>
      <w:bCs/>
      <w:i/>
      <w:iCs/>
      <w:sz w:val="22"/>
      <w:szCs w:val="20"/>
      <w:lang w:val="id-ID"/>
    </w:rPr>
  </w:style>
  <w:style w:type="paragraph" w:customStyle="1" w:styleId="JRPMKutipanLangsung">
    <w:name w:val="JRPM_Kutipan Langsung"/>
    <w:basedOn w:val="JRPMBody"/>
    <w:qFormat/>
    <w:pPr>
      <w:ind w:left="567" w:hanging="567"/>
    </w:pPr>
    <w:rPr>
      <w:szCs w:val="22"/>
    </w:rPr>
  </w:style>
  <w:style w:type="paragraph" w:customStyle="1" w:styleId="JRPMHeading3">
    <w:name w:val="JRPM_Heading 3"/>
    <w:basedOn w:val="JRPMHeading2"/>
    <w:qFormat/>
    <w:rPr>
      <w:b w:val="0"/>
    </w:rPr>
  </w:style>
  <w:style w:type="paragraph" w:customStyle="1" w:styleId="JRPMAuthor-Afiliation">
    <w:name w:val="JRPM_Author-Afiliation"/>
    <w:basedOn w:val="Normal"/>
    <w:qFormat/>
    <w:pPr>
      <w:jc w:val="center"/>
    </w:pPr>
    <w:rPr>
      <w:bCs/>
      <w:sz w:val="22"/>
      <w:szCs w:val="22"/>
      <w:lang w:val="id-ID"/>
    </w:rPr>
  </w:style>
  <w:style w:type="character" w:customStyle="1" w:styleId="BABChar">
    <w:name w:val="BAB Char"/>
    <w:basedOn w:val="DefaultParagraphFont"/>
    <w:link w:val="BAB"/>
    <w:qFormat/>
    <w:locked/>
    <w:rPr>
      <w:b/>
      <w:sz w:val="28"/>
      <w:lang w:val="en-GB"/>
    </w:rPr>
  </w:style>
  <w:style w:type="paragraph" w:customStyle="1" w:styleId="BAB">
    <w:name w:val="BAB"/>
    <w:basedOn w:val="ListParagraph"/>
    <w:link w:val="BABChar"/>
    <w:qFormat/>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qFormat/>
    <w:pPr>
      <w:spacing w:before="100" w:beforeAutospacing="1" w:after="100" w:afterAutospacing="1"/>
    </w:pPr>
  </w:style>
  <w:style w:type="paragraph" w:customStyle="1" w:styleId="e-journalabstractbodyenglish0">
    <w:name w:val="e-journalabstractbodyenglish"/>
    <w:basedOn w:val="Normal"/>
    <w:qFormat/>
    <w:pPr>
      <w:spacing w:before="100" w:beforeAutospacing="1" w:after="100" w:afterAutospacing="1"/>
    </w:pPr>
  </w:style>
  <w:style w:type="character" w:customStyle="1" w:styleId="translation">
    <w:name w:val="translation"/>
    <w:basedOn w:val="DefaultParagraphFont"/>
    <w:qFormat/>
  </w:style>
  <w:style w:type="character" w:customStyle="1" w:styleId="nlmstring-name">
    <w:name w:val="nlm_string-name"/>
    <w:basedOn w:val="DefaultParagraphFont"/>
    <w:qFormat/>
  </w:style>
  <w:style w:type="character" w:customStyle="1" w:styleId="nlmyear">
    <w:name w:val="nlm_year"/>
    <w:basedOn w:val="DefaultParagraphFont"/>
    <w:qFormat/>
  </w:style>
  <w:style w:type="character" w:customStyle="1" w:styleId="nlmpublisher-name">
    <w:name w:val="nlm_publisher-name"/>
    <w:basedOn w:val="DefaultParagraphFont"/>
    <w:qFormat/>
  </w:style>
  <w:style w:type="character" w:customStyle="1" w:styleId="nlmpublisher-loc">
    <w:name w:val="nlm_publisher-loc"/>
    <w:basedOn w:val="DefaultParagraphFont"/>
    <w:qFormat/>
  </w:style>
  <w:style w:type="character" w:customStyle="1" w:styleId="nlmarticle-title">
    <w:name w:val="nlm_article-title"/>
    <w:basedOn w:val="DefaultParagraphFont"/>
    <w:qFormat/>
  </w:style>
  <w:style w:type="character" w:customStyle="1" w:styleId="nlmfpage">
    <w:name w:val="nlm_fpage"/>
    <w:basedOn w:val="DefaultParagraphFont"/>
    <w:qFormat/>
  </w:style>
  <w:style w:type="character" w:customStyle="1" w:styleId="nlmlpage">
    <w:name w:val="nlm_lpage"/>
    <w:basedOn w:val="DefaultParagraphFont"/>
    <w:qFormat/>
  </w:style>
  <w:style w:type="character" w:customStyle="1" w:styleId="BodyText2Char">
    <w:name w:val="Body Text 2 Char"/>
    <w:basedOn w:val="DefaultParagraphFont"/>
    <w:link w:val="BodyText2"/>
    <w:qFormat/>
    <w:rPr>
      <w:sz w:val="24"/>
      <w:szCs w:val="24"/>
    </w:rPr>
  </w:style>
  <w:style w:type="paragraph" w:customStyle="1" w:styleId="Copyright">
    <w:name w:val="Copyright"/>
    <w:basedOn w:val="Normal"/>
    <w:qFormat/>
    <w:pPr>
      <w:framePr w:hSpace="187" w:wrap="around" w:vAnchor="text" w:hAnchor="text" w:y="1"/>
      <w:spacing w:line="200" w:lineRule="exact"/>
      <w:jc w:val="right"/>
    </w:pPr>
    <w:rPr>
      <w:sz w:val="17"/>
      <w:szCs w:val="14"/>
    </w:rPr>
  </w:style>
  <w:style w:type="character" w:customStyle="1" w:styleId="A5">
    <w:name w:val="A5"/>
    <w:uiPriority w:val="99"/>
    <w:qFormat/>
    <w:rPr>
      <w:color w:val="000000"/>
      <w:sz w:val="14"/>
    </w:rPr>
  </w:style>
  <w:style w:type="character" w:customStyle="1" w:styleId="lrzxr">
    <w:name w:val="lrzxr"/>
    <w:basedOn w:val="DefaultParagraphFont"/>
    <w:qFormat/>
  </w:style>
  <w:style w:type="character" w:customStyle="1" w:styleId="st">
    <w:name w:val="st"/>
    <w:qFormat/>
  </w:style>
  <w:style w:type="character" w:customStyle="1" w:styleId="fontstyle01">
    <w:name w:val="fontstyle01"/>
    <w:basedOn w:val="DefaultParagraphFont"/>
    <w:qFormat/>
    <w:rPr>
      <w:rFonts w:ascii="Times New Roman" w:hAnsi="Times New Roman" w:cs="Times New Roman" w:hint="default"/>
      <w:color w:val="000000"/>
      <w:sz w:val="22"/>
      <w:szCs w:val="22"/>
    </w:rPr>
  </w:style>
  <w:style w:type="paragraph" w:customStyle="1" w:styleId="IEEEReferenceItem">
    <w:name w:val="IEEE Reference Item"/>
    <w:basedOn w:val="Normal"/>
    <w:qFormat/>
    <w:pPr>
      <w:tabs>
        <w:tab w:val="left" w:pos="432"/>
      </w:tabs>
      <w:adjustRightInd w:val="0"/>
      <w:snapToGrid w:val="0"/>
      <w:ind w:left="432" w:hanging="432"/>
      <w:jc w:val="both"/>
    </w:pPr>
    <w:rPr>
      <w:rFonts w:eastAsia="SimSun"/>
      <w:sz w:val="16"/>
      <w:lang w:eastAsia="zh-CN"/>
    </w:rPr>
  </w:style>
  <w:style w:type="paragraph" w:customStyle="1" w:styleId="Bullet">
    <w:name w:val="Bullet"/>
    <w:basedOn w:val="Normal"/>
    <w:qFormat/>
    <w:pPr>
      <w:widowControl w:val="0"/>
      <w:autoSpaceDE w:val="0"/>
      <w:autoSpaceDN w:val="0"/>
      <w:adjustRightInd w:val="0"/>
      <w:ind w:left="576" w:hanging="288"/>
      <w:jc w:val="both"/>
      <w:textAlignment w:val="baseline"/>
    </w:pPr>
    <w:rPr>
      <w:rFonts w:eastAsia="BatangChe"/>
      <w:sz w:val="20"/>
      <w:szCs w:val="20"/>
      <w:lang w:eastAsia="ko-KR"/>
    </w:rPr>
  </w:style>
  <w:style w:type="paragraph" w:customStyle="1" w:styleId="PaperTitle">
    <w:name w:val="Paper Title"/>
    <w:basedOn w:val="Normal"/>
    <w:next w:val="Normal"/>
    <w:qFormat/>
    <w:pPr>
      <w:spacing w:before="1200"/>
      <w:jc w:val="center"/>
    </w:pPr>
    <w:rPr>
      <w:b/>
      <w:sz w:val="36"/>
      <w:szCs w:val="20"/>
    </w:rPr>
  </w:style>
  <w:style w:type="paragraph" w:customStyle="1" w:styleId="Affiliation">
    <w:name w:val="Affiliation"/>
    <w:uiPriority w:val="99"/>
    <w:qFormat/>
    <w:pPr>
      <w:jc w:val="center"/>
    </w:pPr>
    <w:rPr>
      <w:rFonts w:eastAsia="SimSun"/>
      <w:lang w:eastAsia="en-US"/>
    </w:rPr>
  </w:style>
  <w:style w:type="paragraph" w:customStyle="1" w:styleId="Abstract">
    <w:name w:val="Abstract"/>
    <w:basedOn w:val="Normal"/>
    <w:next w:val="Heading1"/>
    <w:qFormat/>
    <w:pPr>
      <w:spacing w:before="360" w:after="360"/>
      <w:ind w:left="289" w:right="289"/>
      <w:jc w:val="both"/>
    </w:pPr>
    <w:rPr>
      <w:sz w:val="18"/>
      <w:szCs w:val="20"/>
    </w:rPr>
  </w:style>
  <w:style w:type="character" w:customStyle="1" w:styleId="t">
    <w:name w:val="t"/>
    <w:basedOn w:val="DefaultParagraphFont"/>
    <w:qFormat/>
  </w:style>
  <w:style w:type="paragraph" w:customStyle="1" w:styleId="HEPITITLE">
    <w:name w:val="HEPI_TITLE"/>
    <w:basedOn w:val="Normal"/>
    <w:qFormat/>
    <w:pPr>
      <w:jc w:val="center"/>
    </w:pPr>
    <w:rPr>
      <w:rFonts w:ascii="Garamond" w:eastAsia="Calibri" w:hAnsi="Garamond"/>
      <w:b/>
      <w:szCs w:val="22"/>
      <w:lang w:val="id-ID"/>
    </w:rPr>
  </w:style>
  <w:style w:type="paragraph" w:customStyle="1" w:styleId="HEPIREFERENCES">
    <w:name w:val="HEPI_REFERENCES"/>
    <w:basedOn w:val="Normal"/>
    <w:qFormat/>
    <w:pPr>
      <w:spacing w:after="120"/>
      <w:ind w:left="567" w:hanging="567"/>
      <w:jc w:val="both"/>
    </w:pPr>
    <w:rPr>
      <w:rFonts w:ascii="Garamond" w:eastAsia="Calibri" w:hAnsi="Garamond"/>
      <w:szCs w:val="22"/>
      <w:lang w:val="id-ID"/>
    </w:rPr>
  </w:style>
  <w:style w:type="paragraph" w:customStyle="1" w:styleId="HEPITABLE">
    <w:name w:val="HEPI_TABLE"/>
    <w:basedOn w:val="Normal"/>
    <w:qFormat/>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pPr>
      <w:spacing w:before="300" w:after="120"/>
    </w:pPr>
    <w:rPr>
      <w:rFonts w:ascii="Garamond" w:eastAsia="Calibri" w:hAnsi="Garamond"/>
      <w:b/>
      <w:szCs w:val="22"/>
      <w:lang w:val="id-ID"/>
    </w:rPr>
  </w:style>
  <w:style w:type="paragraph" w:customStyle="1" w:styleId="HEPIBOYTEXT">
    <w:name w:val="HEPI_BOYTEXT"/>
    <w:basedOn w:val="Normal"/>
    <w:qFormat/>
    <w:pPr>
      <w:ind w:firstLine="567"/>
      <w:jc w:val="both"/>
    </w:pPr>
    <w:rPr>
      <w:rFonts w:ascii="Garamond" w:eastAsia="Calibri" w:hAnsi="Garamond"/>
      <w:szCs w:val="22"/>
      <w:lang w:val="id-ID"/>
    </w:rPr>
  </w:style>
  <w:style w:type="character" w:customStyle="1" w:styleId="alt-edited">
    <w:name w:val="alt-edited"/>
    <w:basedOn w:val="DefaultParagraphFont"/>
    <w:qFormat/>
  </w:style>
  <w:style w:type="character" w:customStyle="1" w:styleId="Kartu">
    <w:name w:val="Kartu"/>
    <w:basedOn w:val="DefaultParagraphFont"/>
    <w:qFormat/>
    <w:rPr>
      <w:rFonts w:ascii="Courier New" w:hAnsi="Courier New" w:cs="Courier New"/>
      <w:sz w:val="20"/>
    </w:rPr>
  </w:style>
  <w:style w:type="table" w:customStyle="1" w:styleId="ListTable1Light1">
    <w:name w:val="List Table 1 Light1"/>
    <w:basedOn w:val="TableNormal"/>
    <w:uiPriority w:val="46"/>
    <w:qFormat/>
    <w:rPr>
      <w:rFonts w:asciiTheme="minorHAnsi" w:eastAsiaTheme="minorEastAsia" w:hAnsiTheme="minorHAnsi"/>
      <w:sz w:val="22"/>
      <w:szCs w:val="22"/>
      <w:lang w:val="id-ID" w:eastAsia="id-ID"/>
    </w:rPr>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1">
    <w:name w:val="Grid Table 1 Light - Accent 11"/>
    <w:basedOn w:val="TableNormal"/>
    <w:uiPriority w:val="46"/>
    <w:qFormat/>
    <w:rPr>
      <w:rFonts w:asciiTheme="minorHAnsi" w:eastAsiaTheme="minorEastAsia" w:hAnsiTheme="minorHAnsi"/>
      <w:sz w:val="22"/>
      <w:szCs w:val="22"/>
      <w:lang w:val="id-ID" w:eastAsia="id-ID"/>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1">
    <w:name w:val="Grid Table 2 - Accent 11"/>
    <w:basedOn w:val="TableNormal"/>
    <w:uiPriority w:val="47"/>
    <w:qFormat/>
    <w:rPr>
      <w:rFonts w:asciiTheme="minorHAnsi" w:eastAsiaTheme="minorEastAsia" w:hAnsiTheme="minorHAnsi"/>
      <w:sz w:val="22"/>
      <w:szCs w:val="22"/>
      <w:lang w:val="id-ID" w:eastAsia="id-ID"/>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1">
    <w:name w:val="List Table 6 Colorful1"/>
    <w:basedOn w:val="TableNormal"/>
    <w:uiPriority w:val="51"/>
    <w:qFormat/>
    <w:rPr>
      <w:rFonts w:asciiTheme="minorHAnsi" w:eastAsiaTheme="minorEastAsia" w:hAnsiTheme="minorHAnsi"/>
      <w:color w:val="000000" w:themeColor="text1"/>
      <w:sz w:val="22"/>
      <w:szCs w:val="22"/>
      <w:lang w:val="id-ID" w:eastAsia="id-ID"/>
    </w:rPr>
    <w:tblPr>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qFormat/>
    <w:rPr>
      <w:rFonts w:cs="Times New Roman"/>
      <w:color w:val="4D90F0"/>
    </w:rPr>
  </w:style>
  <w:style w:type="character" w:customStyle="1" w:styleId="BodyTextChar">
    <w:name w:val="Body Text Char"/>
    <w:basedOn w:val="DefaultParagraphFont"/>
    <w:link w:val="BodyText"/>
    <w:uiPriority w:val="99"/>
    <w:qFormat/>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pPr>
      <w:spacing w:line="480" w:lineRule="auto"/>
      <w:ind w:firstLine="709"/>
      <w:jc w:val="both"/>
      <w:outlineLvl w:val="2"/>
    </w:pPr>
    <w:rPr>
      <w:rFonts w:eastAsiaTheme="minorHAnsi"/>
      <w:color w:val="BFBFBF" w:themeColor="background1" w:themeShade="BF"/>
      <w:lang w:val="id-ID"/>
    </w:rPr>
  </w:style>
  <w:style w:type="character" w:customStyle="1" w:styleId="StyleTESISChar">
    <w:name w:val="StyleTESIS Char"/>
    <w:basedOn w:val="DefaultParagraphFont"/>
    <w:link w:val="StyleTESIS"/>
    <w:qFormat/>
    <w:rPr>
      <w:rFonts w:eastAsiaTheme="minorHAnsi"/>
      <w:color w:val="BFBFBF" w:themeColor="background1" w:themeShade="BF"/>
      <w:sz w:val="24"/>
      <w:szCs w:val="24"/>
      <w:lang w:val="id-ID"/>
    </w:rPr>
  </w:style>
  <w:style w:type="paragraph" w:customStyle="1" w:styleId="Body">
    <w:name w:val="Body"/>
    <w:basedOn w:val="Normal"/>
    <w:qFormat/>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qFormat/>
    <w:rPr>
      <w:rFonts w:ascii="Times New Roman" w:hAnsi="Times New Roman" w:cs="Times New Roman" w:hint="default"/>
      <w:i/>
      <w:iCs/>
      <w:color w:val="000000"/>
      <w:sz w:val="24"/>
      <w:szCs w:val="24"/>
    </w:r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tlid-translation">
    <w:name w:val="tlid-translation"/>
    <w:basedOn w:val="DefaultParagraphFont"/>
    <w:qFormat/>
  </w:style>
  <w:style w:type="paragraph" w:customStyle="1" w:styleId="Revision1">
    <w:name w:val="Revision1"/>
    <w:hidden/>
    <w:uiPriority w:val="99"/>
    <w:semiHidden/>
    <w:qFormat/>
    <w:rPr>
      <w:rFonts w:asciiTheme="minorHAnsi" w:eastAsiaTheme="minorHAnsi" w:hAnsiTheme="minorHAnsi" w:cstheme="minorBidi"/>
      <w:sz w:val="22"/>
      <w:szCs w:val="22"/>
      <w:lang w:val="id-ID" w:eastAsia="en-US"/>
    </w:rPr>
  </w:style>
  <w:style w:type="paragraph" w:customStyle="1" w:styleId="Normal1">
    <w:name w:val="Normal1"/>
    <w:qFormat/>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qFormat/>
    <w:pPr>
      <w:spacing w:after="160"/>
    </w:pPr>
    <w:rPr>
      <w:rFonts w:ascii="Calibri" w:hAnsi="Calibri"/>
      <w:sz w:val="22"/>
      <w:szCs w:val="22"/>
    </w:rPr>
  </w:style>
  <w:style w:type="character" w:customStyle="1" w:styleId="EndNoteBibliographyChar">
    <w:name w:val="EndNote Bibliography Char"/>
    <w:link w:val="EndNoteBibliography"/>
    <w:qFormat/>
    <w:locked/>
    <w:rPr>
      <w:rFonts w:ascii="Calibri" w:hAnsi="Calibri"/>
      <w:sz w:val="22"/>
      <w:szCs w:val="22"/>
    </w:rPr>
  </w:style>
  <w:style w:type="paragraph" w:customStyle="1" w:styleId="EndNoteBibliographyTitle">
    <w:name w:val="EndNote Bibliography Title"/>
    <w:basedOn w:val="Normal"/>
    <w:link w:val="EndNoteBibliographyTitleChar"/>
    <w:qFormat/>
    <w:pPr>
      <w:spacing w:line="259" w:lineRule="auto"/>
      <w:jc w:val="center"/>
    </w:pPr>
    <w:rPr>
      <w:rFonts w:ascii="Calibri" w:hAnsi="Calibri"/>
      <w:sz w:val="22"/>
      <w:szCs w:val="22"/>
    </w:rPr>
  </w:style>
  <w:style w:type="character" w:customStyle="1" w:styleId="EndNoteBibliographyTitleChar">
    <w:name w:val="EndNote Bibliography Title Char"/>
    <w:link w:val="EndNoteBibliographyTitle"/>
    <w:qFormat/>
    <w:locked/>
    <w:rPr>
      <w:rFonts w:ascii="Calibri" w:hAnsi="Calibri"/>
      <w:sz w:val="22"/>
      <w:szCs w:val="22"/>
    </w:rPr>
  </w:style>
  <w:style w:type="character" w:customStyle="1" w:styleId="CommentTextChar1">
    <w:name w:val="Comment Text Char1"/>
    <w:basedOn w:val="DefaultParagraphFont"/>
    <w:uiPriority w:val="99"/>
    <w:semiHidden/>
    <w:qFormat/>
    <w:rPr>
      <w:sz w:val="20"/>
      <w:szCs w:val="20"/>
      <w:lang w:val="id-ID"/>
    </w:rPr>
  </w:style>
  <w:style w:type="paragraph" w:customStyle="1" w:styleId="EndNoteCategoryHeading">
    <w:name w:val="EndNote Category Heading"/>
    <w:basedOn w:val="Normal"/>
    <w:link w:val="EndNoteCategoryHeadingChar"/>
    <w:qFormat/>
    <w:pPr>
      <w:spacing w:before="120" w:after="120" w:line="259" w:lineRule="auto"/>
    </w:pPr>
    <w:rPr>
      <w:rFonts w:ascii="Calibri" w:hAnsi="Calibri"/>
      <w:b/>
      <w:sz w:val="22"/>
      <w:szCs w:val="22"/>
    </w:rPr>
  </w:style>
  <w:style w:type="character" w:customStyle="1" w:styleId="EndNoteCategoryHeadingChar">
    <w:name w:val="EndNote Category Heading Char"/>
    <w:link w:val="EndNoteCategoryHeading"/>
    <w:qFormat/>
    <w:locked/>
    <w:rPr>
      <w:rFonts w:ascii="Calibri" w:hAnsi="Calibri"/>
      <w:b/>
      <w:sz w:val="22"/>
      <w:szCs w:val="22"/>
    </w:rPr>
  </w:style>
  <w:style w:type="character" w:customStyle="1" w:styleId="CommentSubjectChar1">
    <w:name w:val="Comment Subject Char1"/>
    <w:basedOn w:val="CommentTextChar1"/>
    <w:uiPriority w:val="99"/>
    <w:semiHidden/>
    <w:qFormat/>
    <w:rPr>
      <w:b/>
      <w:bCs/>
      <w:sz w:val="20"/>
      <w:szCs w:val="20"/>
      <w:lang w:val="id-ID"/>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qFormat/>
    <w:pPr>
      <w:spacing w:before="100" w:beforeAutospacing="1" w:after="100" w:afterAutospacing="1"/>
      <w:jc w:val="center"/>
    </w:pPr>
    <w:rPr>
      <w:lang w:eastAsia="id-ID"/>
    </w:rPr>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qFormat/>
    <w:pPr>
      <w:spacing w:before="100" w:beforeAutospacing="1" w:after="100" w:afterAutospacing="1"/>
    </w:pPr>
    <w:rPr>
      <w:lang w:eastAsia="id-ID"/>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qFormat/>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qFormat/>
    <w:rPr>
      <w:sz w:val="20"/>
      <w:szCs w:val="20"/>
      <w:lang w:val="id-I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UnresolvedMention5">
    <w:name w:val="Unresolved Mention5"/>
    <w:basedOn w:val="DefaultParagraphFont"/>
    <w:uiPriority w:val="99"/>
    <w:semiHidden/>
    <w:unhideWhenUsed/>
    <w:qFormat/>
    <w:rPr>
      <w:color w:val="605E5C"/>
      <w:shd w:val="clear" w:color="auto" w:fill="E1DFDD"/>
    </w:rPr>
  </w:style>
  <w:style w:type="table" w:customStyle="1" w:styleId="TableGrid4">
    <w:name w:val="Table Grid4"/>
    <w:basedOn w:val="TableNormal"/>
    <w:uiPriority w:val="59"/>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qFormat/>
  </w:style>
  <w:style w:type="character" w:customStyle="1" w:styleId="markedcontent">
    <w:name w:val="markedcontent"/>
    <w:basedOn w:val="DefaultParagraphFont"/>
    <w:qFormat/>
  </w:style>
  <w:style w:type="character" w:customStyle="1" w:styleId="UnresolvedMention">
    <w:name w:val="Unresolved Mention"/>
    <w:basedOn w:val="DefaultParagraphFont"/>
    <w:uiPriority w:val="99"/>
    <w:semiHidden/>
    <w:unhideWhenUsed/>
    <w:rsid w:val="00596F1F"/>
    <w:rPr>
      <w:color w:val="605E5C"/>
      <w:shd w:val="clear" w:color="auto" w:fill="E1DFDD"/>
    </w:rPr>
  </w:style>
  <w:style w:type="table" w:customStyle="1" w:styleId="TableGrid5">
    <w:name w:val="Table Grid5"/>
    <w:basedOn w:val="TableNormal"/>
    <w:next w:val="TableGrid"/>
    <w:uiPriority w:val="39"/>
    <w:rsid w:val="004338B1"/>
    <w:rPr>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1111/j.1944-9720.2009.01013.x"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22146/jh.65058"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i.org/10.1111/1467-9922.00193"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doi.org/10.1017/CBO9780511667299.002" TargetMode="External"/><Relationship Id="rId28" Type="http://schemas.openxmlformats.org/officeDocument/2006/relationships/footer" Target="footer1.xml"/><Relationship Id="rId10" Type="http://schemas.openxmlformats.org/officeDocument/2006/relationships/hyperlink" Target="https://doi.org/10.21831/ltr.v21i1.48034" TargetMode="Externa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venny@uny.ac.id" TargetMode="External"/><Relationship Id="rId14" Type="http://schemas.openxmlformats.org/officeDocument/2006/relationships/image" Target="media/image4.png"/><Relationship Id="rId22" Type="http://schemas.openxmlformats.org/officeDocument/2006/relationships/hyperlink" Target="https://doi.org/10.31253/pr.v1i1.578"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hyperlink" Target="https://journal.uny.ac.id/index.php/diksi/issue/view/2249" TargetMode="External"/><Relationship Id="rId1" Type="http://schemas.openxmlformats.org/officeDocument/2006/relationships/hyperlink" Target="https://journal.uny.ac.id/index.php/diksi/issue/view/2249"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ournal.uny.ac.id/index.php/diksi/issue/view/2551" TargetMode="External"/><Relationship Id="rId2" Type="http://schemas.openxmlformats.org/officeDocument/2006/relationships/hyperlink" Target="https://journal.uny.ac.id/index.php/diksi/issue/view/2249" TargetMode="External"/><Relationship Id="rId1" Type="http://schemas.openxmlformats.org/officeDocument/2006/relationships/image" Target="media/image11.png"/><Relationship Id="rId4" Type="http://schemas.openxmlformats.org/officeDocument/2006/relationships/hyperlink" Target="https://doi.org/10.21831/diksi.v31i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94D5C06F324D51958AA982C61E25DE"/>
        <w:category>
          <w:name w:val="General"/>
          <w:gallery w:val="placeholder"/>
        </w:category>
        <w:types>
          <w:type w:val="bbPlcHdr"/>
        </w:types>
        <w:behaviors>
          <w:behavior w:val="content"/>
        </w:behaviors>
        <w:guid w:val="{E83408BA-48C7-41E7-B63B-C807E1F6446F}"/>
      </w:docPartPr>
      <w:docPartBody>
        <w:p w:rsidR="00754002" w:rsidRDefault="001B79D5" w:rsidP="001B79D5">
          <w:pPr>
            <w:pStyle w:val="8194D5C06F324D51958AA982C61E25DE"/>
          </w:pPr>
          <w:r w:rsidRPr="00181762">
            <w:rPr>
              <w:rStyle w:val="PlaceholderText"/>
            </w:rPr>
            <w:t>Click or tap here to enter text.</w:t>
          </w:r>
        </w:p>
      </w:docPartBody>
    </w:docPart>
    <w:docPart>
      <w:docPartPr>
        <w:name w:val="DD0BB38790924015AA9BCE983195AE11"/>
        <w:category>
          <w:name w:val="General"/>
          <w:gallery w:val="placeholder"/>
        </w:category>
        <w:types>
          <w:type w:val="bbPlcHdr"/>
        </w:types>
        <w:behaviors>
          <w:behavior w:val="content"/>
        </w:behaviors>
        <w:guid w:val="{139E1E29-7213-49B8-A35C-8F108F1A7673}"/>
      </w:docPartPr>
      <w:docPartBody>
        <w:p w:rsidR="00754002" w:rsidRDefault="001B79D5" w:rsidP="001B79D5">
          <w:pPr>
            <w:pStyle w:val="DD0BB38790924015AA9BCE983195AE11"/>
          </w:pPr>
          <w:r w:rsidRPr="00181762">
            <w:rPr>
              <w:rStyle w:val="PlaceholderText"/>
            </w:rPr>
            <w:t>Click or tap here to enter text.</w:t>
          </w:r>
        </w:p>
      </w:docPartBody>
    </w:docPart>
    <w:docPart>
      <w:docPartPr>
        <w:name w:val="47F4DA5CDCB2453CA1CD44990F370529"/>
        <w:category>
          <w:name w:val="General"/>
          <w:gallery w:val="placeholder"/>
        </w:category>
        <w:types>
          <w:type w:val="bbPlcHdr"/>
        </w:types>
        <w:behaviors>
          <w:behavior w:val="content"/>
        </w:behaviors>
        <w:guid w:val="{6B9035EC-D03D-428E-9C42-38810FBC5CB0}"/>
      </w:docPartPr>
      <w:docPartBody>
        <w:p w:rsidR="00754002" w:rsidRDefault="001B79D5" w:rsidP="001B79D5">
          <w:pPr>
            <w:pStyle w:val="47F4DA5CDCB2453CA1CD44990F370529"/>
          </w:pPr>
          <w:r w:rsidRPr="00181762">
            <w:rPr>
              <w:rStyle w:val="PlaceholderText"/>
            </w:rPr>
            <w:t>Click or tap here to enter text.</w:t>
          </w:r>
        </w:p>
      </w:docPartBody>
    </w:docPart>
    <w:docPart>
      <w:docPartPr>
        <w:name w:val="0858F2308589404BA56C2325D8BF7E54"/>
        <w:category>
          <w:name w:val="General"/>
          <w:gallery w:val="placeholder"/>
        </w:category>
        <w:types>
          <w:type w:val="bbPlcHdr"/>
        </w:types>
        <w:behaviors>
          <w:behavior w:val="content"/>
        </w:behaviors>
        <w:guid w:val="{630FC362-44CF-4219-8275-289422C80CA4}"/>
      </w:docPartPr>
      <w:docPartBody>
        <w:p w:rsidR="00754002" w:rsidRDefault="001B79D5" w:rsidP="001B79D5">
          <w:pPr>
            <w:pStyle w:val="0858F2308589404BA56C2325D8BF7E54"/>
          </w:pPr>
          <w:r w:rsidRPr="00181762">
            <w:rPr>
              <w:rStyle w:val="PlaceholderText"/>
            </w:rPr>
            <w:t>Click or tap here to enter text.</w:t>
          </w:r>
        </w:p>
      </w:docPartBody>
    </w:docPart>
    <w:docPart>
      <w:docPartPr>
        <w:name w:val="B3DCF998DE15406895BE03F9A9CA18C5"/>
        <w:category>
          <w:name w:val="General"/>
          <w:gallery w:val="placeholder"/>
        </w:category>
        <w:types>
          <w:type w:val="bbPlcHdr"/>
        </w:types>
        <w:behaviors>
          <w:behavior w:val="content"/>
        </w:behaviors>
        <w:guid w:val="{F44A0A5A-9136-42A1-ACCE-7C1415EB050E}"/>
      </w:docPartPr>
      <w:docPartBody>
        <w:p w:rsidR="00754002" w:rsidRDefault="001B79D5" w:rsidP="001B79D5">
          <w:pPr>
            <w:pStyle w:val="B3DCF998DE15406895BE03F9A9CA18C5"/>
          </w:pPr>
          <w:r w:rsidRPr="00181762">
            <w:rPr>
              <w:rStyle w:val="PlaceholderText"/>
            </w:rPr>
            <w:t>Click or tap here to enter text.</w:t>
          </w:r>
        </w:p>
      </w:docPartBody>
    </w:docPart>
    <w:docPart>
      <w:docPartPr>
        <w:name w:val="E7F6B960C86740A2B24C52CBA68AEA86"/>
        <w:category>
          <w:name w:val="General"/>
          <w:gallery w:val="placeholder"/>
        </w:category>
        <w:types>
          <w:type w:val="bbPlcHdr"/>
        </w:types>
        <w:behaviors>
          <w:behavior w:val="content"/>
        </w:behaviors>
        <w:guid w:val="{48C931E1-7D73-4BC2-B306-1122D18281B5}"/>
      </w:docPartPr>
      <w:docPartBody>
        <w:p w:rsidR="00754002" w:rsidRDefault="001B79D5" w:rsidP="001B79D5">
          <w:pPr>
            <w:pStyle w:val="E7F6B960C86740A2B24C52CBA68AEA86"/>
          </w:pPr>
          <w:r w:rsidRPr="00181762">
            <w:rPr>
              <w:rStyle w:val="PlaceholderText"/>
            </w:rPr>
            <w:t>Click or tap here to enter text.</w:t>
          </w:r>
        </w:p>
      </w:docPartBody>
    </w:docPart>
    <w:docPart>
      <w:docPartPr>
        <w:name w:val="A69D51DC0ED94FB9BA7245E572187A6E"/>
        <w:category>
          <w:name w:val="General"/>
          <w:gallery w:val="placeholder"/>
        </w:category>
        <w:types>
          <w:type w:val="bbPlcHdr"/>
        </w:types>
        <w:behaviors>
          <w:behavior w:val="content"/>
        </w:behaviors>
        <w:guid w:val="{B76C98D0-995D-42A0-851C-E48ED9EE8B2A}"/>
      </w:docPartPr>
      <w:docPartBody>
        <w:p w:rsidR="00754002" w:rsidRDefault="001B79D5" w:rsidP="001B79D5">
          <w:pPr>
            <w:pStyle w:val="A69D51DC0ED94FB9BA7245E572187A6E"/>
          </w:pPr>
          <w:r w:rsidRPr="001817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9D5"/>
    <w:rsid w:val="001B79D5"/>
    <w:rsid w:val="0075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9D5"/>
    <w:rPr>
      <w:color w:val="808080"/>
    </w:rPr>
  </w:style>
  <w:style w:type="paragraph" w:customStyle="1" w:styleId="8194D5C06F324D51958AA982C61E25DE">
    <w:name w:val="8194D5C06F324D51958AA982C61E25DE"/>
    <w:rsid w:val="001B79D5"/>
  </w:style>
  <w:style w:type="paragraph" w:customStyle="1" w:styleId="DD0BB38790924015AA9BCE983195AE11">
    <w:name w:val="DD0BB38790924015AA9BCE983195AE11"/>
    <w:rsid w:val="001B79D5"/>
  </w:style>
  <w:style w:type="paragraph" w:customStyle="1" w:styleId="47F4DA5CDCB2453CA1CD44990F370529">
    <w:name w:val="47F4DA5CDCB2453CA1CD44990F370529"/>
    <w:rsid w:val="001B79D5"/>
  </w:style>
  <w:style w:type="paragraph" w:customStyle="1" w:styleId="0858F2308589404BA56C2325D8BF7E54">
    <w:name w:val="0858F2308589404BA56C2325D8BF7E54"/>
    <w:rsid w:val="001B79D5"/>
  </w:style>
  <w:style w:type="paragraph" w:customStyle="1" w:styleId="B3DCF998DE15406895BE03F9A9CA18C5">
    <w:name w:val="B3DCF998DE15406895BE03F9A9CA18C5"/>
    <w:rsid w:val="001B79D5"/>
  </w:style>
  <w:style w:type="paragraph" w:customStyle="1" w:styleId="E7F6B960C86740A2B24C52CBA68AEA86">
    <w:name w:val="E7F6B960C86740A2B24C52CBA68AEA86"/>
    <w:rsid w:val="001B79D5"/>
  </w:style>
  <w:style w:type="paragraph" w:customStyle="1" w:styleId="A69D51DC0ED94FB9BA7245E572187A6E">
    <w:name w:val="A69D51DC0ED94FB9BA7245E572187A6E"/>
    <w:rsid w:val="001B7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7750E5-8B3F-4E89-B467-98181EB2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292</TotalTime>
  <Pages>16</Pages>
  <Words>8057</Words>
  <Characters>48813</Characters>
  <Application>Microsoft Office Word</Application>
  <DocSecurity>0</DocSecurity>
  <Lines>406</Lines>
  <Paragraphs>113</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56757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Maxima</dc:creator>
  <cp:keywords/>
  <dc:description/>
  <cp:lastModifiedBy>LENOVO</cp:lastModifiedBy>
  <cp:revision>64</cp:revision>
  <cp:lastPrinted>2022-04-25T03:50:00Z</cp:lastPrinted>
  <dcterms:created xsi:type="dcterms:W3CDTF">2022-04-19T14:34:00Z</dcterms:created>
  <dcterms:modified xsi:type="dcterms:W3CDTF">2023-10-25T14:34:00Z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d403222a-00f3-385f-9e35-642d053a278d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1033-11.2.0.11536</vt:lpwstr>
  </property>
  <property fmtid="{D5CDD505-2E9C-101B-9397-08002B2CF9AE}" pid="26" name="ICV">
    <vt:lpwstr>7B6107AE196B4545BD8759E9C9B9BA50</vt:lpwstr>
  </property>
  <property fmtid="{D5CDD505-2E9C-101B-9397-08002B2CF9AE}" pid="27" name="GrammarlyDocumentId">
    <vt:lpwstr>8a76d149ffc44f6247a4e6e0a7e72a52482448a1d6a538beb07553a4b33ca8e6</vt:lpwstr>
  </property>
</Properties>
</file>